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1B" w:rsidRPr="00537509" w:rsidRDefault="001A651B" w:rsidP="00E41B0E">
      <w:pPr>
        <w:pStyle w:val="p0"/>
        <w:spacing w:line="360" w:lineRule="auto"/>
        <w:rPr>
          <w:rFonts w:ascii="黑体" w:eastAsia="黑体" w:hAnsi="仿宋_GB2312"/>
          <w:b/>
          <w:sz w:val="52"/>
          <w:szCs w:val="52"/>
        </w:rPr>
      </w:pPr>
    </w:p>
    <w:p w:rsidR="001A651B" w:rsidRPr="00537509" w:rsidRDefault="001A651B" w:rsidP="001A651B">
      <w:pPr>
        <w:pStyle w:val="p0"/>
        <w:spacing w:line="360" w:lineRule="auto"/>
        <w:jc w:val="center"/>
        <w:rPr>
          <w:rFonts w:ascii="黑体" w:eastAsia="黑体" w:hAnsi="仿宋_GB2312"/>
          <w:b/>
          <w:sz w:val="52"/>
          <w:szCs w:val="52"/>
        </w:rPr>
      </w:pPr>
    </w:p>
    <w:p w:rsidR="00E41B0E" w:rsidRPr="00E41B0E" w:rsidRDefault="00E41B0E" w:rsidP="00E41B0E">
      <w:pPr>
        <w:pStyle w:val="p0"/>
        <w:spacing w:line="360" w:lineRule="auto"/>
        <w:jc w:val="center"/>
        <w:rPr>
          <w:rFonts w:ascii="黑体" w:eastAsia="黑体" w:hAnsi="仿宋_GB2312" w:hint="eastAsia"/>
          <w:b/>
          <w:sz w:val="52"/>
          <w:szCs w:val="52"/>
        </w:rPr>
      </w:pPr>
      <w:r w:rsidRPr="00E41B0E">
        <w:rPr>
          <w:rFonts w:ascii="黑体" w:eastAsia="黑体" w:hAnsi="仿宋_GB2312" w:hint="eastAsia"/>
          <w:b/>
          <w:sz w:val="52"/>
          <w:szCs w:val="52"/>
        </w:rPr>
        <w:t>延安大学西安创新学院</w:t>
      </w:r>
    </w:p>
    <w:p w:rsidR="001A651B" w:rsidRPr="00537509" w:rsidRDefault="00E41B0E" w:rsidP="00E41B0E">
      <w:pPr>
        <w:pStyle w:val="p0"/>
        <w:spacing w:line="360" w:lineRule="auto"/>
        <w:jc w:val="center"/>
        <w:rPr>
          <w:rFonts w:ascii="黑体" w:eastAsia="黑体" w:hAnsi="仿宋_GB2312"/>
          <w:b/>
          <w:sz w:val="52"/>
          <w:szCs w:val="52"/>
        </w:rPr>
      </w:pPr>
      <w:r w:rsidRPr="00E41B0E">
        <w:rPr>
          <w:rFonts w:ascii="黑体" w:eastAsia="黑体" w:hAnsi="仿宋_GB2312" w:hint="eastAsia"/>
          <w:b/>
          <w:sz w:val="52"/>
          <w:szCs w:val="52"/>
        </w:rPr>
        <w:t>2019-2020学年本科教学质量报告</w:t>
      </w:r>
    </w:p>
    <w:p w:rsidR="00E41B0E" w:rsidRDefault="00E41B0E" w:rsidP="001A651B">
      <w:pPr>
        <w:jc w:val="center"/>
        <w:rPr>
          <w:rFonts w:ascii="黑体" w:eastAsia="黑体" w:hint="eastAsia"/>
          <w:b/>
          <w:sz w:val="48"/>
          <w:szCs w:val="48"/>
        </w:rPr>
      </w:pPr>
    </w:p>
    <w:p w:rsidR="00E41B0E" w:rsidRDefault="00E41B0E" w:rsidP="001A651B">
      <w:pPr>
        <w:jc w:val="center"/>
        <w:rPr>
          <w:rFonts w:ascii="黑体" w:eastAsia="黑体" w:hint="eastAsia"/>
          <w:b/>
          <w:sz w:val="48"/>
          <w:szCs w:val="48"/>
        </w:rPr>
      </w:pPr>
    </w:p>
    <w:p w:rsidR="00E41B0E" w:rsidRDefault="00E41B0E" w:rsidP="001A651B">
      <w:pPr>
        <w:jc w:val="center"/>
        <w:rPr>
          <w:rFonts w:ascii="黑体" w:eastAsia="黑体" w:hint="eastAsia"/>
          <w:b/>
          <w:sz w:val="48"/>
          <w:szCs w:val="48"/>
        </w:rPr>
      </w:pPr>
    </w:p>
    <w:p w:rsidR="00E41B0E" w:rsidRDefault="00E41B0E" w:rsidP="001A651B">
      <w:pPr>
        <w:jc w:val="center"/>
        <w:rPr>
          <w:rFonts w:ascii="黑体" w:eastAsia="黑体" w:hint="eastAsia"/>
          <w:b/>
          <w:sz w:val="48"/>
          <w:szCs w:val="48"/>
        </w:rPr>
      </w:pPr>
    </w:p>
    <w:p w:rsidR="00E41B0E" w:rsidRDefault="00E41B0E" w:rsidP="001A651B">
      <w:pPr>
        <w:jc w:val="center"/>
        <w:rPr>
          <w:rFonts w:ascii="黑体" w:eastAsia="黑体" w:hint="eastAsia"/>
          <w:b/>
          <w:sz w:val="48"/>
          <w:szCs w:val="48"/>
        </w:rPr>
      </w:pPr>
    </w:p>
    <w:p w:rsidR="00E41B0E" w:rsidRDefault="00E41B0E" w:rsidP="001A651B">
      <w:pPr>
        <w:jc w:val="center"/>
        <w:rPr>
          <w:rFonts w:ascii="黑体" w:eastAsia="黑体" w:hint="eastAsia"/>
          <w:b/>
          <w:sz w:val="48"/>
          <w:szCs w:val="48"/>
        </w:rPr>
      </w:pPr>
    </w:p>
    <w:p w:rsidR="00E41B0E" w:rsidRDefault="00E41B0E" w:rsidP="001A651B">
      <w:pPr>
        <w:jc w:val="center"/>
        <w:rPr>
          <w:rFonts w:ascii="黑体" w:eastAsia="黑体" w:hint="eastAsia"/>
          <w:b/>
          <w:sz w:val="48"/>
          <w:szCs w:val="48"/>
        </w:rPr>
      </w:pPr>
    </w:p>
    <w:p w:rsidR="00E41B0E" w:rsidRDefault="00E41B0E" w:rsidP="001A651B">
      <w:pPr>
        <w:jc w:val="center"/>
        <w:rPr>
          <w:rFonts w:ascii="黑体" w:eastAsia="黑体" w:hint="eastAsia"/>
          <w:b/>
          <w:sz w:val="48"/>
          <w:szCs w:val="48"/>
        </w:rPr>
      </w:pPr>
    </w:p>
    <w:p w:rsidR="00E41B0E" w:rsidRDefault="00E41B0E" w:rsidP="001A651B">
      <w:pPr>
        <w:jc w:val="center"/>
        <w:rPr>
          <w:rFonts w:ascii="黑体" w:eastAsia="黑体" w:hint="eastAsia"/>
          <w:b/>
          <w:sz w:val="48"/>
          <w:szCs w:val="48"/>
        </w:rPr>
      </w:pPr>
    </w:p>
    <w:p w:rsidR="00E41B0E" w:rsidRDefault="00E41B0E" w:rsidP="001A651B">
      <w:pPr>
        <w:jc w:val="center"/>
        <w:rPr>
          <w:rFonts w:ascii="黑体" w:eastAsia="黑体" w:hint="eastAsia"/>
          <w:b/>
          <w:sz w:val="48"/>
          <w:szCs w:val="48"/>
        </w:rPr>
      </w:pPr>
    </w:p>
    <w:p w:rsidR="00E41B0E" w:rsidRDefault="00E41B0E" w:rsidP="001A651B">
      <w:pPr>
        <w:jc w:val="center"/>
        <w:rPr>
          <w:rFonts w:ascii="黑体" w:eastAsia="黑体" w:hint="eastAsia"/>
          <w:b/>
          <w:sz w:val="48"/>
          <w:szCs w:val="48"/>
        </w:rPr>
      </w:pPr>
    </w:p>
    <w:p w:rsidR="00E41B0E" w:rsidRDefault="00E41B0E" w:rsidP="001A651B">
      <w:pPr>
        <w:jc w:val="center"/>
        <w:rPr>
          <w:rFonts w:ascii="黑体" w:eastAsia="黑体" w:hint="eastAsia"/>
          <w:b/>
          <w:sz w:val="48"/>
          <w:szCs w:val="48"/>
        </w:rPr>
      </w:pPr>
    </w:p>
    <w:p w:rsidR="001A651B" w:rsidRPr="00537509" w:rsidRDefault="001A651B" w:rsidP="001A651B">
      <w:pPr>
        <w:jc w:val="center"/>
        <w:rPr>
          <w:rFonts w:ascii="黑体" w:eastAsia="黑体"/>
          <w:b/>
          <w:sz w:val="48"/>
          <w:szCs w:val="48"/>
        </w:rPr>
      </w:pPr>
      <w:r w:rsidRPr="00537509">
        <w:rPr>
          <w:rFonts w:ascii="黑体" w:eastAsia="黑体" w:hint="eastAsia"/>
          <w:b/>
          <w:sz w:val="48"/>
          <w:szCs w:val="48"/>
        </w:rPr>
        <w:t>二</w:t>
      </w:r>
      <w:r w:rsidRPr="00537509">
        <w:rPr>
          <w:rFonts w:ascii="黑体" w:eastAsia="黑体" w:hAnsi="宋体" w:cs="宋体" w:hint="eastAsia"/>
          <w:b/>
          <w:sz w:val="48"/>
          <w:szCs w:val="48"/>
        </w:rPr>
        <w:t>〇</w:t>
      </w:r>
      <w:r w:rsidR="001C443F" w:rsidRPr="00537509">
        <w:rPr>
          <w:rFonts w:ascii="黑体" w:eastAsia="黑体" w:hint="eastAsia"/>
          <w:b/>
          <w:sz w:val="48"/>
          <w:szCs w:val="48"/>
        </w:rPr>
        <w:t>二</w:t>
      </w:r>
      <w:r w:rsidR="001C443F" w:rsidRPr="00537509">
        <w:rPr>
          <w:rFonts w:ascii="黑体" w:eastAsia="黑体" w:hAnsi="宋体" w:cs="宋体" w:hint="eastAsia"/>
          <w:b/>
          <w:sz w:val="48"/>
          <w:szCs w:val="48"/>
        </w:rPr>
        <w:t>〇</w:t>
      </w:r>
      <w:r w:rsidRPr="00537509">
        <w:rPr>
          <w:rFonts w:ascii="黑体" w:eastAsia="黑体" w:hAnsi="仿宋_GB2312" w:cs="仿宋_GB2312" w:hint="eastAsia"/>
          <w:b/>
          <w:sz w:val="48"/>
          <w:szCs w:val="48"/>
        </w:rPr>
        <w:t>年十</w:t>
      </w:r>
      <w:r w:rsidR="00C40C6C">
        <w:rPr>
          <w:rFonts w:ascii="黑体" w:eastAsia="黑体" w:hAnsi="仿宋_GB2312" w:cs="仿宋_GB2312" w:hint="eastAsia"/>
          <w:b/>
          <w:sz w:val="48"/>
          <w:szCs w:val="48"/>
        </w:rPr>
        <w:t>二</w:t>
      </w:r>
      <w:r w:rsidRPr="00537509">
        <w:rPr>
          <w:rFonts w:ascii="黑体" w:eastAsia="黑体" w:hint="eastAsia"/>
          <w:b/>
          <w:sz w:val="48"/>
          <w:szCs w:val="48"/>
        </w:rPr>
        <w:t>月</w:t>
      </w:r>
    </w:p>
    <w:p w:rsidR="001A651B" w:rsidRPr="00537509" w:rsidRDefault="001A651B" w:rsidP="001A651B">
      <w:pPr>
        <w:jc w:val="center"/>
        <w:rPr>
          <w:rFonts w:ascii="仿宋_GB2312" w:eastAsia="仿宋_GB2312"/>
          <w:b/>
          <w:sz w:val="48"/>
          <w:szCs w:val="48"/>
        </w:rPr>
      </w:pPr>
    </w:p>
    <w:p w:rsidR="001A651B" w:rsidRPr="001C443F" w:rsidRDefault="001A651B" w:rsidP="008A77C6">
      <w:pPr>
        <w:pStyle w:val="20"/>
        <w:tabs>
          <w:tab w:val="right" w:leader="dot" w:pos="8302"/>
        </w:tabs>
        <w:ind w:left="0"/>
        <w:rPr>
          <w:rStyle w:val="a3"/>
          <w:rFonts w:ascii="黑体" w:eastAsia="黑体" w:hAnsi="宋体"/>
          <w:noProof/>
        </w:rPr>
        <w:sectPr w:rsidR="001A651B" w:rsidRPr="001C443F">
          <w:headerReference w:type="default" r:id="rId8"/>
          <w:footerReference w:type="even" r:id="rId9"/>
          <w:pgSz w:w="11906" w:h="16838"/>
          <w:pgMar w:top="1440" w:right="1797" w:bottom="1440" w:left="1797" w:header="851" w:footer="992" w:gutter="0"/>
          <w:pgNumType w:fmt="numberInDash" w:start="1"/>
          <w:cols w:space="720"/>
          <w:docGrid w:type="lines" w:linePitch="312"/>
        </w:sectPr>
      </w:pPr>
      <w:bookmarkStart w:id="0" w:name="_GoBack"/>
      <w:bookmarkEnd w:id="0"/>
    </w:p>
    <w:p w:rsidR="00D1310D" w:rsidRPr="00537509" w:rsidRDefault="00D1310D" w:rsidP="00B139C6">
      <w:pPr>
        <w:spacing w:line="360" w:lineRule="auto"/>
        <w:rPr>
          <w:rFonts w:ascii="黑体" w:eastAsia="黑体" w:hAnsi="宋体"/>
          <w:b/>
          <w:smallCaps/>
          <w:sz w:val="36"/>
          <w:szCs w:val="36"/>
        </w:rPr>
      </w:pPr>
    </w:p>
    <w:p w:rsidR="001A651B" w:rsidRPr="00537509" w:rsidRDefault="001A651B" w:rsidP="001A651B">
      <w:pPr>
        <w:spacing w:line="360" w:lineRule="auto"/>
        <w:jc w:val="center"/>
        <w:rPr>
          <w:rFonts w:ascii="黑体" w:eastAsia="黑体" w:hAnsi="宋体"/>
          <w:b/>
          <w:sz w:val="36"/>
          <w:szCs w:val="36"/>
        </w:rPr>
      </w:pPr>
      <w:r w:rsidRPr="00537509">
        <w:rPr>
          <w:rFonts w:ascii="黑体" w:eastAsia="黑体" w:hAnsi="宋体" w:hint="eastAsia"/>
          <w:b/>
          <w:sz w:val="36"/>
          <w:szCs w:val="36"/>
        </w:rPr>
        <w:t>延安大学西安创新学院</w:t>
      </w:r>
    </w:p>
    <w:p w:rsidR="001A651B" w:rsidRPr="00537509" w:rsidRDefault="001A651B" w:rsidP="001A651B">
      <w:pPr>
        <w:spacing w:line="360" w:lineRule="auto"/>
        <w:jc w:val="center"/>
        <w:rPr>
          <w:rFonts w:ascii="黑体" w:eastAsia="黑体" w:hAnsi="宋体"/>
          <w:b/>
          <w:sz w:val="36"/>
          <w:szCs w:val="36"/>
        </w:rPr>
      </w:pPr>
      <w:r w:rsidRPr="00537509">
        <w:rPr>
          <w:rFonts w:ascii="黑体" w:eastAsia="黑体" w:hAnsi="宋体" w:hint="eastAsia"/>
          <w:b/>
          <w:sz w:val="36"/>
          <w:szCs w:val="36"/>
        </w:rPr>
        <w:t>201</w:t>
      </w:r>
      <w:r w:rsidR="001C443F">
        <w:rPr>
          <w:rFonts w:ascii="黑体" w:eastAsia="黑体" w:hAnsi="宋体" w:hint="eastAsia"/>
          <w:b/>
          <w:sz w:val="36"/>
          <w:szCs w:val="36"/>
        </w:rPr>
        <w:t>9-2020</w:t>
      </w:r>
      <w:r w:rsidRPr="00537509">
        <w:rPr>
          <w:rFonts w:ascii="黑体" w:eastAsia="黑体" w:hAnsi="宋体" w:hint="eastAsia"/>
          <w:b/>
          <w:sz w:val="36"/>
          <w:szCs w:val="36"/>
        </w:rPr>
        <w:t>学年本科教学质量报告</w:t>
      </w:r>
    </w:p>
    <w:p w:rsidR="001A651B" w:rsidRPr="00537509" w:rsidRDefault="001A651B" w:rsidP="001A651B">
      <w:pPr>
        <w:spacing w:line="360" w:lineRule="auto"/>
        <w:outlineLvl w:val="0"/>
        <w:rPr>
          <w:rFonts w:ascii="黑体" w:eastAsia="黑体" w:hAnsi="宋体"/>
          <w:sz w:val="30"/>
          <w:szCs w:val="30"/>
        </w:rPr>
      </w:pPr>
      <w:bookmarkStart w:id="1" w:name="_Toc437704836"/>
      <w:bookmarkStart w:id="2" w:name="_Toc437705061"/>
      <w:bookmarkStart w:id="3" w:name="_Toc28009751"/>
      <w:r w:rsidRPr="00537509">
        <w:rPr>
          <w:rFonts w:ascii="黑体" w:eastAsia="黑体" w:hAnsi="宋体" w:hint="eastAsia"/>
          <w:sz w:val="30"/>
          <w:szCs w:val="30"/>
        </w:rPr>
        <w:t>一、学校简介</w:t>
      </w:r>
      <w:bookmarkEnd w:id="1"/>
      <w:bookmarkEnd w:id="2"/>
      <w:bookmarkEnd w:id="3"/>
    </w:p>
    <w:p w:rsidR="00450068" w:rsidRPr="00F84F5F" w:rsidRDefault="00450068" w:rsidP="00450068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延安大学西安创新学院是由延安大学申办，陕西荣创教育科技有限责任公司举办，经教育部2004年批准设立的独立学院。学校坐落在历史文化名城西安，目前已形成长安和临潼“一校两区”办学新格局。长安校区位于陕西省西安市长安区皂河路2号，东依历史文化厚重的少陵</w:t>
      </w:r>
      <w:proofErr w:type="gramStart"/>
      <w:r w:rsidRPr="00F84F5F">
        <w:rPr>
          <w:rFonts w:ascii="宋体" w:hAnsi="宋体" w:hint="eastAsia"/>
          <w:color w:val="000000" w:themeColor="text1"/>
          <w:sz w:val="24"/>
        </w:rPr>
        <w:t>塬</w:t>
      </w:r>
      <w:proofErr w:type="gramEnd"/>
      <w:r w:rsidRPr="00F84F5F">
        <w:rPr>
          <w:rFonts w:ascii="宋体" w:hAnsi="宋体" w:hint="eastAsia"/>
          <w:color w:val="000000" w:themeColor="text1"/>
          <w:sz w:val="24"/>
        </w:rPr>
        <w:t>，南眺秦岭，西临现代化大学城，具有浓郁的文化气息和得天独厚的区位优势。临潼新校区位于西安市临潼区渭北工业园区内。学校实行董事会领导下的校长负责制，各种教育教学管理组织、党的组织机构健全，治理结构科学有效，始终坚持依法依规办学。</w:t>
      </w:r>
    </w:p>
    <w:p w:rsidR="00450068" w:rsidRPr="00F84F5F" w:rsidRDefault="00450068" w:rsidP="00450068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学校现有在校生7275人，开设3</w:t>
      </w:r>
      <w:r w:rsidR="00737A3E">
        <w:rPr>
          <w:rFonts w:ascii="宋体" w:hAnsi="宋体" w:hint="eastAsia"/>
          <w:color w:val="000000" w:themeColor="text1"/>
          <w:sz w:val="24"/>
        </w:rPr>
        <w:t>2</w:t>
      </w:r>
      <w:r w:rsidRPr="00F84F5F">
        <w:rPr>
          <w:rFonts w:ascii="宋体" w:hAnsi="宋体" w:hint="eastAsia"/>
          <w:color w:val="000000" w:themeColor="text1"/>
          <w:sz w:val="24"/>
        </w:rPr>
        <w:t>个本科专业,形成了以文、</w:t>
      </w:r>
      <w:proofErr w:type="gramStart"/>
      <w:r w:rsidRPr="00F84F5F">
        <w:rPr>
          <w:rFonts w:ascii="宋体" w:hAnsi="宋体" w:hint="eastAsia"/>
          <w:color w:val="000000" w:themeColor="text1"/>
          <w:sz w:val="24"/>
        </w:rPr>
        <w:t>医</w:t>
      </w:r>
      <w:proofErr w:type="gramEnd"/>
      <w:r w:rsidRPr="00F84F5F">
        <w:rPr>
          <w:rFonts w:ascii="宋体" w:hAnsi="宋体" w:hint="eastAsia"/>
          <w:color w:val="000000" w:themeColor="text1"/>
          <w:sz w:val="24"/>
        </w:rPr>
        <w:t>、工为主,理、经、管、艺、</w:t>
      </w:r>
      <w:proofErr w:type="gramStart"/>
      <w:r w:rsidRPr="00F84F5F">
        <w:rPr>
          <w:rFonts w:ascii="宋体" w:hAnsi="宋体" w:hint="eastAsia"/>
          <w:color w:val="000000" w:themeColor="text1"/>
          <w:sz w:val="24"/>
        </w:rPr>
        <w:t>教协调</w:t>
      </w:r>
      <w:proofErr w:type="gramEnd"/>
      <w:r w:rsidRPr="00F84F5F">
        <w:rPr>
          <w:rFonts w:ascii="宋体" w:hAnsi="宋体" w:hint="eastAsia"/>
          <w:color w:val="000000" w:themeColor="text1"/>
          <w:sz w:val="24"/>
        </w:rPr>
        <w:t>发展的学科专业体系。现设数据科学与工程学院、文学与文化传播学院、商学院、艺术与传媒学院、护理与健康学院、国际学院、继续教育学院等二级学院，共有教职工547人，具有中高级职称的教师占教师总人数的80%。</w:t>
      </w:r>
    </w:p>
    <w:p w:rsidR="00450068" w:rsidRPr="00F84F5F" w:rsidRDefault="00450068" w:rsidP="00450068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自成立以来，秉持“质量立校，特色取胜”的办学理念，坚持以立德树人为根本任务，不断深化教育教学改革，在招生质量、学生综合素质培养、就业质量等方面取得了良好的成绩，已累计为国家和社会培养高素质应用型人才20604名，考取研究生和各级公务员2000余人。“管得严，学风浓，校风正”得到了社会和家长的高度认可。按照武书连2019年中国独立学校综合实力排名，我校教师创新能力排名第72位，在陕西排名第4，同时入选</w:t>
      </w:r>
      <w:proofErr w:type="gramStart"/>
      <w:r w:rsidRPr="00F84F5F">
        <w:rPr>
          <w:rFonts w:ascii="宋体" w:hAnsi="宋体" w:hint="eastAsia"/>
          <w:color w:val="000000" w:themeColor="text1"/>
          <w:sz w:val="24"/>
        </w:rPr>
        <w:t>腾讯教育</w:t>
      </w:r>
      <w:proofErr w:type="gramEnd"/>
      <w:r w:rsidRPr="00F84F5F">
        <w:rPr>
          <w:rFonts w:ascii="宋体" w:hAnsi="宋体" w:hint="eastAsia"/>
          <w:color w:val="000000" w:themeColor="text1"/>
          <w:sz w:val="24"/>
        </w:rPr>
        <w:t>产业价值榜荣获“ 2019年度综合影响力独立学院”称号。</w:t>
      </w:r>
    </w:p>
    <w:p w:rsidR="00450068" w:rsidRPr="00F84F5F" w:rsidRDefault="00450068" w:rsidP="00450068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学校不断拓展境外合作交流的深度和广度，先后与韩国、台湾地区、欧美等国家建立合作，深入开展联合培养、学术交流、微留学短期研修、“海外直通，名校读研”</w:t>
      </w:r>
      <w:proofErr w:type="gramStart"/>
      <w:r w:rsidRPr="00F84F5F">
        <w:rPr>
          <w:rFonts w:ascii="宋体" w:hAnsi="宋体" w:hint="eastAsia"/>
          <w:color w:val="000000" w:themeColor="text1"/>
          <w:sz w:val="24"/>
        </w:rPr>
        <w:t>等本硕项目</w:t>
      </w:r>
      <w:proofErr w:type="gramEnd"/>
      <w:r w:rsidRPr="00F84F5F">
        <w:rPr>
          <w:rFonts w:ascii="宋体" w:hAnsi="宋体" w:hint="eastAsia"/>
          <w:color w:val="000000" w:themeColor="text1"/>
          <w:sz w:val="24"/>
        </w:rPr>
        <w:t>，借鉴海外先进的办学理念，全面提升学校国际化办学水平，拓宽师生的国际化视野，为学生个性化选择、跨文化交流、学历提升等方面提供了更加丰富的平台。</w:t>
      </w:r>
    </w:p>
    <w:p w:rsidR="0029566D" w:rsidRPr="008A77C6" w:rsidRDefault="00450068" w:rsidP="008A77C6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在新的历史起点上，学校将秉承“厚德、笃学、求真、创新”校训，积极凝练办学特色，探索内涵发展之路，不断打造“产教融合、校企合作、国际化”的三元发展战略，以全新的办学理念把学校建设成为办学条件优良、育人环境优越、专业特色鲜明、更具国际化、高端化、个性化的现代化大学。</w:t>
      </w:r>
      <w:bookmarkStart w:id="4" w:name="_Toc356900433"/>
      <w:bookmarkStart w:id="5" w:name="_Toc358015786"/>
      <w:bookmarkStart w:id="6" w:name="_Toc358015839"/>
      <w:bookmarkStart w:id="7" w:name="_Toc437703653"/>
      <w:bookmarkStart w:id="8" w:name="_Toc437704837"/>
      <w:bookmarkStart w:id="9" w:name="_Toc437705062"/>
      <w:bookmarkStart w:id="10" w:name="_Toc28009752"/>
      <w:bookmarkStart w:id="11" w:name="_Toc356900444"/>
    </w:p>
    <w:p w:rsidR="001A651B" w:rsidRPr="00F84F5F" w:rsidRDefault="001A651B" w:rsidP="001A651B">
      <w:pPr>
        <w:spacing w:line="360" w:lineRule="auto"/>
        <w:outlineLvl w:val="0"/>
        <w:rPr>
          <w:rFonts w:ascii="黑体" w:eastAsia="黑体" w:hAnsi="宋体"/>
          <w:color w:val="000000" w:themeColor="text1"/>
          <w:sz w:val="30"/>
          <w:szCs w:val="30"/>
        </w:rPr>
      </w:pPr>
      <w:r w:rsidRPr="00F84F5F">
        <w:rPr>
          <w:rFonts w:ascii="黑体" w:eastAsia="黑体" w:hAnsi="宋体" w:hint="eastAsia"/>
          <w:color w:val="000000" w:themeColor="text1"/>
          <w:sz w:val="30"/>
          <w:szCs w:val="30"/>
        </w:rPr>
        <w:lastRenderedPageBreak/>
        <w:t>二、本科教学基本情况</w:t>
      </w:r>
      <w:bookmarkEnd w:id="4"/>
      <w:bookmarkEnd w:id="5"/>
      <w:bookmarkEnd w:id="6"/>
      <w:bookmarkEnd w:id="7"/>
      <w:bookmarkEnd w:id="8"/>
      <w:bookmarkEnd w:id="9"/>
      <w:bookmarkEnd w:id="10"/>
    </w:p>
    <w:p w:rsidR="001A651B" w:rsidRPr="00F84F5F" w:rsidRDefault="001A651B" w:rsidP="001A651B">
      <w:pPr>
        <w:spacing w:line="360" w:lineRule="auto"/>
        <w:outlineLvl w:val="1"/>
        <w:rPr>
          <w:rFonts w:ascii="黑体" w:eastAsia="黑体" w:hAnsi="宋体"/>
          <w:color w:val="000000" w:themeColor="text1"/>
          <w:sz w:val="28"/>
          <w:szCs w:val="28"/>
        </w:rPr>
      </w:pPr>
      <w:bookmarkStart w:id="12" w:name="_Toc356900434"/>
      <w:bookmarkStart w:id="13" w:name="_Toc358015787"/>
      <w:bookmarkStart w:id="14" w:name="_Toc358015840"/>
      <w:bookmarkStart w:id="15" w:name="_Toc437703654"/>
      <w:bookmarkStart w:id="16" w:name="_Toc437704838"/>
      <w:bookmarkStart w:id="17" w:name="_Toc437705063"/>
      <w:bookmarkStart w:id="18" w:name="_Toc28009753"/>
      <w:r w:rsidRPr="00F84F5F">
        <w:rPr>
          <w:rFonts w:ascii="黑体" w:eastAsia="黑体" w:hAnsi="宋体" w:hint="eastAsia"/>
          <w:color w:val="000000" w:themeColor="text1"/>
          <w:sz w:val="28"/>
          <w:szCs w:val="28"/>
        </w:rPr>
        <w:t>（一）人才培养目标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1A651B" w:rsidRPr="00F84F5F" w:rsidRDefault="001A651B" w:rsidP="001A651B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建校1</w:t>
      </w:r>
      <w:r w:rsidR="00882274" w:rsidRPr="00F84F5F">
        <w:rPr>
          <w:rFonts w:ascii="宋体" w:hAnsi="宋体" w:hint="eastAsia"/>
          <w:color w:val="000000" w:themeColor="text1"/>
          <w:sz w:val="24"/>
        </w:rPr>
        <w:t>5</w:t>
      </w:r>
      <w:r w:rsidR="00347082" w:rsidRPr="00F84F5F">
        <w:rPr>
          <w:rFonts w:ascii="宋体" w:hAnsi="宋体" w:hint="eastAsia"/>
          <w:color w:val="000000" w:themeColor="text1"/>
          <w:sz w:val="24"/>
        </w:rPr>
        <w:t>年来，学校</w:t>
      </w:r>
      <w:r w:rsidRPr="00F84F5F">
        <w:rPr>
          <w:rFonts w:ascii="宋体" w:hAnsi="宋体" w:hint="eastAsia"/>
          <w:color w:val="000000" w:themeColor="text1"/>
          <w:sz w:val="24"/>
        </w:rPr>
        <w:t xml:space="preserve">坚持“以学生为主体、以质量为生命线”的办学思想，努力实施 </w:t>
      </w:r>
      <w:r w:rsidR="00160783" w:rsidRPr="00F84F5F">
        <w:rPr>
          <w:rFonts w:ascii="宋体" w:hAnsi="宋体" w:hint="eastAsia"/>
          <w:color w:val="000000" w:themeColor="text1"/>
          <w:sz w:val="24"/>
        </w:rPr>
        <w:t>“质量立校、特色兴校、人才强校”的发展战略，力争把学校</w:t>
      </w:r>
      <w:r w:rsidRPr="00F84F5F">
        <w:rPr>
          <w:rFonts w:ascii="宋体" w:hAnsi="宋体" w:hint="eastAsia"/>
          <w:color w:val="000000" w:themeColor="text1"/>
          <w:sz w:val="24"/>
        </w:rPr>
        <w:t>建成一所特色鲜明、在国内有一定影响的</w:t>
      </w:r>
      <w:r w:rsidR="00882274" w:rsidRPr="00F84F5F">
        <w:rPr>
          <w:rFonts w:ascii="宋体" w:hAnsi="宋体" w:hint="eastAsia"/>
          <w:color w:val="000000" w:themeColor="text1"/>
          <w:sz w:val="24"/>
        </w:rPr>
        <w:t>应用</w:t>
      </w:r>
      <w:r w:rsidRPr="00F84F5F">
        <w:rPr>
          <w:rFonts w:ascii="宋体" w:hAnsi="宋体" w:hint="eastAsia"/>
          <w:color w:val="000000" w:themeColor="text1"/>
          <w:sz w:val="24"/>
        </w:rPr>
        <w:t>型大学。</w:t>
      </w:r>
    </w:p>
    <w:p w:rsidR="001A651B" w:rsidRPr="00F84F5F" w:rsidRDefault="00160783" w:rsidP="007E76AD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学校</w:t>
      </w:r>
      <w:r w:rsidR="001A651B" w:rsidRPr="00F84F5F">
        <w:rPr>
          <w:rFonts w:ascii="宋体" w:hAnsi="宋体" w:hint="eastAsia"/>
          <w:color w:val="000000" w:themeColor="text1"/>
          <w:sz w:val="24"/>
        </w:rPr>
        <w:t>的人才培养目标是，培养面向基层、面向生产、管理和建设第一线，专业基础</w:t>
      </w:r>
      <w:r w:rsidRPr="00F84F5F">
        <w:rPr>
          <w:rFonts w:ascii="宋体" w:hAnsi="宋体" w:hint="eastAsia"/>
          <w:color w:val="000000" w:themeColor="text1"/>
          <w:sz w:val="24"/>
        </w:rPr>
        <w:t>知识扎实、综合素质较高、实际操作技能较强的高素质应用型人才。学校</w:t>
      </w:r>
      <w:r w:rsidR="001A651B" w:rsidRPr="00F84F5F">
        <w:rPr>
          <w:rFonts w:ascii="宋体" w:hAnsi="宋体" w:hint="eastAsia"/>
          <w:color w:val="000000" w:themeColor="text1"/>
          <w:sz w:val="24"/>
        </w:rPr>
        <w:t>服务面向学定位是，</w:t>
      </w:r>
      <w:bookmarkStart w:id="19" w:name="_Toc356900435"/>
      <w:bookmarkStart w:id="20" w:name="_Toc358015788"/>
      <w:bookmarkStart w:id="21" w:name="_Toc358015841"/>
      <w:r w:rsidR="001A651B" w:rsidRPr="00F84F5F">
        <w:rPr>
          <w:rFonts w:ascii="宋体" w:hAnsi="宋体" w:hint="eastAsia"/>
          <w:color w:val="000000" w:themeColor="text1"/>
          <w:sz w:val="24"/>
        </w:rPr>
        <w:t>立足陕西，辐射全国，服务于陕西经济社会建设和发展。</w:t>
      </w:r>
    </w:p>
    <w:p w:rsidR="001A651B" w:rsidRPr="00F84F5F" w:rsidRDefault="001A651B" w:rsidP="001A651B">
      <w:pPr>
        <w:spacing w:line="360" w:lineRule="auto"/>
        <w:outlineLvl w:val="1"/>
        <w:rPr>
          <w:rFonts w:ascii="宋体" w:hAnsi="宋体"/>
          <w:color w:val="000000" w:themeColor="text1"/>
          <w:sz w:val="24"/>
        </w:rPr>
      </w:pPr>
      <w:bookmarkStart w:id="22" w:name="_Toc437703655"/>
      <w:bookmarkStart w:id="23" w:name="_Toc437704839"/>
      <w:bookmarkStart w:id="24" w:name="_Toc437705064"/>
      <w:bookmarkStart w:id="25" w:name="_Toc28009754"/>
      <w:r w:rsidRPr="00F84F5F">
        <w:rPr>
          <w:rFonts w:ascii="黑体" w:eastAsia="黑体" w:hAnsi="宋体" w:hint="eastAsia"/>
          <w:color w:val="000000" w:themeColor="text1"/>
          <w:sz w:val="28"/>
          <w:szCs w:val="28"/>
        </w:rPr>
        <w:t>（二）学科与专业设置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1A651B" w:rsidRPr="00F84F5F" w:rsidRDefault="001679B0" w:rsidP="001A651B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学校</w:t>
      </w:r>
      <w:r w:rsidR="001A651B" w:rsidRPr="00F84F5F">
        <w:rPr>
          <w:rFonts w:ascii="宋体" w:hAnsi="宋体" w:hint="eastAsia"/>
          <w:color w:val="000000" w:themeColor="text1"/>
          <w:sz w:val="24"/>
        </w:rPr>
        <w:t>现设有本科专业3</w:t>
      </w:r>
      <w:r w:rsidR="00737A3E">
        <w:rPr>
          <w:rFonts w:ascii="宋体" w:hAnsi="宋体" w:hint="eastAsia"/>
          <w:color w:val="000000" w:themeColor="text1"/>
          <w:sz w:val="24"/>
        </w:rPr>
        <w:t>2</w:t>
      </w:r>
      <w:r w:rsidR="001A651B" w:rsidRPr="00F84F5F">
        <w:rPr>
          <w:rFonts w:ascii="宋体" w:hAnsi="宋体" w:hint="eastAsia"/>
          <w:color w:val="000000" w:themeColor="text1"/>
          <w:sz w:val="24"/>
        </w:rPr>
        <w:t>个，涵盖</w:t>
      </w:r>
      <w:r w:rsidR="00255FC2" w:rsidRPr="00F84F5F">
        <w:rPr>
          <w:rFonts w:ascii="宋体" w:hAnsi="宋体" w:hint="eastAsia"/>
          <w:color w:val="000000" w:themeColor="text1"/>
          <w:sz w:val="24"/>
        </w:rPr>
        <w:t>9</w:t>
      </w:r>
      <w:r w:rsidR="001A651B" w:rsidRPr="00F84F5F">
        <w:rPr>
          <w:rFonts w:ascii="宋体" w:hAnsi="宋体" w:hint="eastAsia"/>
          <w:color w:val="000000" w:themeColor="text1"/>
          <w:sz w:val="24"/>
        </w:rPr>
        <w:t>个学科，19个门类。其中工学学科专业</w:t>
      </w:r>
      <w:r w:rsidR="00737A3E">
        <w:rPr>
          <w:rFonts w:ascii="宋体" w:hAnsi="宋体" w:hint="eastAsia"/>
          <w:color w:val="000000" w:themeColor="text1"/>
          <w:sz w:val="24"/>
        </w:rPr>
        <w:t>1</w:t>
      </w:r>
      <w:r w:rsidR="00C73D7F">
        <w:rPr>
          <w:rFonts w:ascii="宋体" w:hAnsi="宋体" w:hint="eastAsia"/>
          <w:color w:val="000000" w:themeColor="text1"/>
          <w:sz w:val="24"/>
        </w:rPr>
        <w:t>0</w:t>
      </w:r>
      <w:r w:rsidR="001A651B" w:rsidRPr="00F84F5F">
        <w:rPr>
          <w:rFonts w:ascii="宋体" w:hAnsi="宋体" w:hint="eastAsia"/>
          <w:color w:val="000000" w:themeColor="text1"/>
          <w:sz w:val="24"/>
        </w:rPr>
        <w:t>个、管理学学科专业7个、文学学科专业5个、艺术学学科专业</w:t>
      </w:r>
      <w:r w:rsidR="001B1BB7" w:rsidRPr="00F84F5F">
        <w:rPr>
          <w:rFonts w:ascii="宋体" w:hAnsi="宋体" w:hint="eastAsia"/>
          <w:color w:val="000000" w:themeColor="text1"/>
          <w:sz w:val="24"/>
        </w:rPr>
        <w:t>3</w:t>
      </w:r>
      <w:r w:rsidR="001A651B" w:rsidRPr="00F84F5F">
        <w:rPr>
          <w:rFonts w:ascii="宋体" w:hAnsi="宋体" w:hint="eastAsia"/>
          <w:color w:val="000000" w:themeColor="text1"/>
          <w:sz w:val="24"/>
        </w:rPr>
        <w:t>个</w:t>
      </w:r>
      <w:r w:rsidR="00776401" w:rsidRPr="00F84F5F">
        <w:rPr>
          <w:rFonts w:ascii="宋体" w:hAnsi="宋体" w:hint="eastAsia"/>
          <w:color w:val="000000" w:themeColor="text1"/>
          <w:sz w:val="24"/>
        </w:rPr>
        <w:t>、</w:t>
      </w:r>
      <w:r w:rsidR="001A651B" w:rsidRPr="00F84F5F">
        <w:rPr>
          <w:rFonts w:ascii="宋体" w:hAnsi="宋体" w:hint="eastAsia"/>
          <w:color w:val="000000" w:themeColor="text1"/>
          <w:sz w:val="24"/>
        </w:rPr>
        <w:t>理学学科专业</w:t>
      </w:r>
      <w:r w:rsidR="00C73D7F">
        <w:rPr>
          <w:rFonts w:ascii="宋体" w:hAnsi="宋体" w:hint="eastAsia"/>
          <w:color w:val="000000" w:themeColor="text1"/>
          <w:sz w:val="24"/>
        </w:rPr>
        <w:t>1</w:t>
      </w:r>
      <w:r w:rsidR="001A651B" w:rsidRPr="00F84F5F">
        <w:rPr>
          <w:rFonts w:ascii="宋体" w:hAnsi="宋体" w:hint="eastAsia"/>
          <w:color w:val="000000" w:themeColor="text1"/>
          <w:sz w:val="24"/>
        </w:rPr>
        <w:t>个、</w:t>
      </w:r>
      <w:r w:rsidR="00C73D7F">
        <w:rPr>
          <w:rFonts w:ascii="宋体" w:hAnsi="宋体" w:hint="eastAsia"/>
          <w:color w:val="000000" w:themeColor="text1"/>
          <w:sz w:val="24"/>
        </w:rPr>
        <w:t>医学专业2个、</w:t>
      </w:r>
      <w:r w:rsidR="001A651B" w:rsidRPr="00F84F5F">
        <w:rPr>
          <w:rFonts w:ascii="宋体" w:hAnsi="宋体" w:hint="eastAsia"/>
          <w:color w:val="000000" w:themeColor="text1"/>
          <w:sz w:val="24"/>
        </w:rPr>
        <w:t>农学学科专业1个</w:t>
      </w:r>
      <w:r w:rsidR="00255FC2" w:rsidRPr="00F84F5F">
        <w:rPr>
          <w:rFonts w:ascii="宋体" w:hAnsi="宋体" w:hint="eastAsia"/>
          <w:color w:val="000000" w:themeColor="text1"/>
          <w:sz w:val="24"/>
        </w:rPr>
        <w:t>、</w:t>
      </w:r>
      <w:r w:rsidR="00776401" w:rsidRPr="00F84F5F">
        <w:rPr>
          <w:rFonts w:ascii="宋体" w:hAnsi="宋体" w:hint="eastAsia"/>
          <w:color w:val="000000" w:themeColor="text1"/>
          <w:sz w:val="24"/>
        </w:rPr>
        <w:t>教育学专业</w:t>
      </w:r>
      <w:r w:rsidR="00F26B4C" w:rsidRPr="00F84F5F">
        <w:rPr>
          <w:rFonts w:ascii="宋体" w:hAnsi="宋体" w:hint="eastAsia"/>
          <w:color w:val="000000" w:themeColor="text1"/>
          <w:sz w:val="24"/>
        </w:rPr>
        <w:t>2</w:t>
      </w:r>
      <w:r w:rsidR="00776401" w:rsidRPr="00F84F5F">
        <w:rPr>
          <w:rFonts w:ascii="宋体" w:hAnsi="宋体" w:hint="eastAsia"/>
          <w:color w:val="000000" w:themeColor="text1"/>
          <w:sz w:val="24"/>
        </w:rPr>
        <w:t>个</w:t>
      </w:r>
      <w:r w:rsidR="00255FC2" w:rsidRPr="00F84F5F">
        <w:rPr>
          <w:rFonts w:ascii="宋体" w:hAnsi="宋体" w:hint="eastAsia"/>
          <w:color w:val="000000" w:themeColor="text1"/>
          <w:sz w:val="24"/>
        </w:rPr>
        <w:t>和经济学专业1个</w:t>
      </w:r>
      <w:r w:rsidR="001A651B" w:rsidRPr="00F84F5F">
        <w:rPr>
          <w:rFonts w:ascii="宋体" w:hAnsi="宋体" w:hint="eastAsia"/>
          <w:color w:val="000000" w:themeColor="text1"/>
          <w:sz w:val="24"/>
        </w:rPr>
        <w:t>。学科专业布局基本合理，形成了“以工为主，文、管、艺术、理、</w:t>
      </w:r>
      <w:proofErr w:type="gramStart"/>
      <w:r w:rsidR="001A651B" w:rsidRPr="00F84F5F">
        <w:rPr>
          <w:rFonts w:ascii="宋体" w:hAnsi="宋体" w:hint="eastAsia"/>
          <w:color w:val="000000" w:themeColor="text1"/>
          <w:sz w:val="24"/>
        </w:rPr>
        <w:t>医</w:t>
      </w:r>
      <w:proofErr w:type="gramEnd"/>
      <w:r w:rsidR="001A651B" w:rsidRPr="00F84F5F">
        <w:rPr>
          <w:rFonts w:ascii="宋体" w:hAnsi="宋体" w:hint="eastAsia"/>
          <w:color w:val="000000" w:themeColor="text1"/>
          <w:sz w:val="24"/>
        </w:rPr>
        <w:t>、农多学科协调发展”的办学格局。</w:t>
      </w:r>
    </w:p>
    <w:p w:rsidR="00BA524B" w:rsidRPr="00F84F5F" w:rsidRDefault="00BA524B" w:rsidP="0029566D">
      <w:pPr>
        <w:spacing w:afterLines="50" w:after="156"/>
        <w:jc w:val="center"/>
        <w:rPr>
          <w:rFonts w:ascii="宋体" w:hAnsi="宋体" w:cs="黑体"/>
          <w:color w:val="000000" w:themeColor="text1"/>
          <w:kern w:val="0"/>
          <w:szCs w:val="21"/>
        </w:rPr>
      </w:pPr>
    </w:p>
    <w:p w:rsidR="00973DBC" w:rsidRPr="00F84F5F" w:rsidRDefault="002B66C7" w:rsidP="002B66C7">
      <w:pPr>
        <w:jc w:val="center"/>
        <w:rPr>
          <w:rFonts w:ascii="宋体" w:hAnsi="宋体" w:cs="黑体"/>
          <w:color w:val="000000" w:themeColor="text1"/>
          <w:kern w:val="0"/>
          <w:szCs w:val="21"/>
        </w:rPr>
      </w:pPr>
      <w:r w:rsidRPr="00F84F5F">
        <w:rPr>
          <w:rFonts w:ascii="宋体" w:hAnsi="宋体" w:cs="黑体" w:hint="eastAsia"/>
          <w:color w:val="000000" w:themeColor="text1"/>
          <w:kern w:val="0"/>
          <w:szCs w:val="21"/>
        </w:rPr>
        <w:t>表1  本科专业设置、结构与布局一览表</w:t>
      </w:r>
    </w:p>
    <w:tbl>
      <w:tblPr>
        <w:tblpPr w:leftFromText="180" w:rightFromText="180" w:vertAnchor="text" w:horzAnchor="margin" w:tblpY="213"/>
        <w:tblW w:w="9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8"/>
        <w:gridCol w:w="1326"/>
        <w:gridCol w:w="1037"/>
        <w:gridCol w:w="1926"/>
        <w:gridCol w:w="1481"/>
        <w:gridCol w:w="1186"/>
      </w:tblGrid>
      <w:tr w:rsidR="00F84F5F" w:rsidRPr="00F84F5F" w:rsidTr="00331011">
        <w:trPr>
          <w:trHeight w:val="409"/>
        </w:trPr>
        <w:tc>
          <w:tcPr>
            <w:tcW w:w="2048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bookmarkStart w:id="26" w:name="_Toc358015842"/>
            <w:bookmarkStart w:id="27" w:name="_Toc437703656"/>
            <w:bookmarkStart w:id="28" w:name="_Toc437704840"/>
            <w:bookmarkStart w:id="29" w:name="_Toc437705065"/>
            <w:bookmarkStart w:id="30" w:name="_Toc356900436"/>
            <w:bookmarkStart w:id="31" w:name="_Toc358015789"/>
            <w:r w:rsidRPr="00F84F5F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专业名称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31011" w:rsidRPr="00F84F5F" w:rsidRDefault="00331011" w:rsidP="00331011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F84F5F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专业代码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F84F5F"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学科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F84F5F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专业名称</w:t>
            </w:r>
          </w:p>
        </w:tc>
        <w:tc>
          <w:tcPr>
            <w:tcW w:w="1481" w:type="dxa"/>
            <w:vAlign w:val="center"/>
          </w:tcPr>
          <w:p w:rsidR="00331011" w:rsidRPr="00F84F5F" w:rsidRDefault="00331011" w:rsidP="00331011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F84F5F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专业代码</w:t>
            </w:r>
          </w:p>
        </w:tc>
        <w:tc>
          <w:tcPr>
            <w:tcW w:w="1186" w:type="dxa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F84F5F"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学科</w:t>
            </w:r>
          </w:p>
        </w:tc>
      </w:tr>
      <w:tr w:rsidR="00F84F5F" w:rsidRPr="00F84F5F" w:rsidTr="00331011">
        <w:trPr>
          <w:trHeight w:val="332"/>
        </w:trPr>
        <w:tc>
          <w:tcPr>
            <w:tcW w:w="2048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050101</w:t>
            </w:r>
          </w:p>
        </w:tc>
        <w:tc>
          <w:tcPr>
            <w:tcW w:w="1037" w:type="dxa"/>
            <w:vMerge w:val="restart"/>
            <w:tcBorders>
              <w:righ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文学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481" w:type="dxa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120103</w:t>
            </w:r>
          </w:p>
        </w:tc>
        <w:tc>
          <w:tcPr>
            <w:tcW w:w="1186" w:type="dxa"/>
            <w:vMerge w:val="restart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管理学</w:t>
            </w:r>
          </w:p>
        </w:tc>
      </w:tr>
      <w:tr w:rsidR="00F84F5F" w:rsidRPr="00F84F5F" w:rsidTr="00331011">
        <w:trPr>
          <w:trHeight w:val="332"/>
        </w:trPr>
        <w:tc>
          <w:tcPr>
            <w:tcW w:w="2048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050103</w:t>
            </w:r>
          </w:p>
        </w:tc>
        <w:tc>
          <w:tcPr>
            <w:tcW w:w="1037" w:type="dxa"/>
            <w:vMerge/>
            <w:tcBorders>
              <w:righ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481" w:type="dxa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120201K</w:t>
            </w:r>
          </w:p>
        </w:tc>
        <w:tc>
          <w:tcPr>
            <w:tcW w:w="1186" w:type="dxa"/>
            <w:vMerge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84F5F" w:rsidRPr="00F84F5F" w:rsidTr="00331011">
        <w:trPr>
          <w:trHeight w:val="332"/>
        </w:trPr>
        <w:tc>
          <w:tcPr>
            <w:tcW w:w="2048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英语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050201</w:t>
            </w:r>
          </w:p>
        </w:tc>
        <w:tc>
          <w:tcPr>
            <w:tcW w:w="1037" w:type="dxa"/>
            <w:vMerge/>
            <w:tcBorders>
              <w:righ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81" w:type="dxa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120202</w:t>
            </w:r>
          </w:p>
        </w:tc>
        <w:tc>
          <w:tcPr>
            <w:tcW w:w="1186" w:type="dxa"/>
            <w:vMerge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84F5F" w:rsidRPr="00F84F5F" w:rsidTr="00331011">
        <w:trPr>
          <w:trHeight w:val="332"/>
        </w:trPr>
        <w:tc>
          <w:tcPr>
            <w:tcW w:w="2048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050262</w:t>
            </w:r>
          </w:p>
        </w:tc>
        <w:tc>
          <w:tcPr>
            <w:tcW w:w="1037" w:type="dxa"/>
            <w:vMerge/>
            <w:tcBorders>
              <w:righ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481" w:type="dxa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120203K</w:t>
            </w:r>
          </w:p>
        </w:tc>
        <w:tc>
          <w:tcPr>
            <w:tcW w:w="1186" w:type="dxa"/>
            <w:vMerge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84F5F" w:rsidRPr="00F84F5F" w:rsidTr="00331011">
        <w:trPr>
          <w:trHeight w:val="332"/>
        </w:trPr>
        <w:tc>
          <w:tcPr>
            <w:tcW w:w="2048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050302</w:t>
            </w:r>
          </w:p>
        </w:tc>
        <w:tc>
          <w:tcPr>
            <w:tcW w:w="10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481" w:type="dxa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120601</w:t>
            </w:r>
          </w:p>
        </w:tc>
        <w:tc>
          <w:tcPr>
            <w:tcW w:w="1186" w:type="dxa"/>
            <w:vMerge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84F5F" w:rsidRPr="00F84F5F" w:rsidTr="00331011">
        <w:trPr>
          <w:trHeight w:val="332"/>
        </w:trPr>
        <w:tc>
          <w:tcPr>
            <w:tcW w:w="2048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040107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011" w:rsidRPr="00F84F5F" w:rsidRDefault="00331011" w:rsidP="00834648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481" w:type="dxa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120902</w:t>
            </w:r>
          </w:p>
        </w:tc>
        <w:tc>
          <w:tcPr>
            <w:tcW w:w="1186" w:type="dxa"/>
            <w:vMerge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84F5F" w:rsidRPr="00F84F5F" w:rsidTr="00331011">
        <w:trPr>
          <w:trHeight w:val="332"/>
        </w:trPr>
        <w:tc>
          <w:tcPr>
            <w:tcW w:w="2048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学</w:t>
            </w:r>
            <w:r w:rsidR="00C73D7F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前</w:t>
            </w:r>
            <w:r w:rsidRPr="00F84F5F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教育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040106</w:t>
            </w:r>
          </w:p>
        </w:tc>
        <w:tc>
          <w:tcPr>
            <w:tcW w:w="1037" w:type="dxa"/>
            <w:vMerge/>
            <w:tcBorders>
              <w:right w:val="single" w:sz="4" w:space="0" w:color="auto"/>
            </w:tcBorders>
            <w:vAlign w:val="center"/>
          </w:tcPr>
          <w:p w:rsidR="00331011" w:rsidRPr="00F84F5F" w:rsidRDefault="00331011" w:rsidP="00834648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left w:val="single" w:sz="4" w:space="0" w:color="auto"/>
            </w:tcBorders>
            <w:vAlign w:val="center"/>
          </w:tcPr>
          <w:p w:rsidR="00331011" w:rsidRPr="00F84F5F" w:rsidRDefault="00331011" w:rsidP="002B7DFF">
            <w:pPr>
              <w:spacing w:line="1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旅游管理与服务教育</w:t>
            </w:r>
          </w:p>
        </w:tc>
        <w:tc>
          <w:tcPr>
            <w:tcW w:w="1481" w:type="dxa"/>
            <w:vMerge w:val="restart"/>
            <w:vAlign w:val="center"/>
          </w:tcPr>
          <w:p w:rsidR="00331011" w:rsidRPr="00F84F5F" w:rsidRDefault="00331011" w:rsidP="002B7DFF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120904T</w:t>
            </w:r>
          </w:p>
        </w:tc>
        <w:tc>
          <w:tcPr>
            <w:tcW w:w="1186" w:type="dxa"/>
            <w:vMerge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84F5F" w:rsidRPr="00F84F5F" w:rsidTr="00331011">
        <w:trPr>
          <w:trHeight w:val="332"/>
        </w:trPr>
        <w:tc>
          <w:tcPr>
            <w:tcW w:w="2048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070101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331011" w:rsidRPr="00F84F5F" w:rsidRDefault="00C73D7F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理学</w:t>
            </w:r>
          </w:p>
        </w:tc>
        <w:tc>
          <w:tcPr>
            <w:tcW w:w="1926" w:type="dxa"/>
            <w:vMerge/>
            <w:tcBorders>
              <w:lef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spacing w:line="1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73D7F" w:rsidRPr="00F84F5F" w:rsidTr="00331011">
        <w:trPr>
          <w:trHeight w:val="332"/>
        </w:trPr>
        <w:tc>
          <w:tcPr>
            <w:tcW w:w="2048" w:type="dxa"/>
            <w:shd w:val="clear" w:color="auto" w:fill="auto"/>
            <w:vAlign w:val="center"/>
          </w:tcPr>
          <w:p w:rsidR="00C73D7F" w:rsidRPr="00F84F5F" w:rsidRDefault="00C73D7F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73D7F" w:rsidRPr="00F84F5F" w:rsidRDefault="00C73D7F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101101</w:t>
            </w:r>
          </w:p>
        </w:tc>
        <w:tc>
          <w:tcPr>
            <w:tcW w:w="1037" w:type="dxa"/>
            <w:vMerge w:val="restart"/>
            <w:tcBorders>
              <w:right w:val="single" w:sz="4" w:space="0" w:color="auto"/>
            </w:tcBorders>
            <w:vAlign w:val="center"/>
          </w:tcPr>
          <w:p w:rsidR="00C73D7F" w:rsidRPr="00F84F5F" w:rsidRDefault="00C73D7F" w:rsidP="00834648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医学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C73D7F" w:rsidRPr="00F84F5F" w:rsidRDefault="00C73D7F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481" w:type="dxa"/>
            <w:vAlign w:val="center"/>
          </w:tcPr>
          <w:p w:rsidR="00C73D7F" w:rsidRPr="00F84F5F" w:rsidRDefault="00C73D7F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130401</w:t>
            </w:r>
          </w:p>
        </w:tc>
        <w:tc>
          <w:tcPr>
            <w:tcW w:w="1186" w:type="dxa"/>
            <w:vMerge w:val="restart"/>
            <w:vAlign w:val="center"/>
          </w:tcPr>
          <w:p w:rsidR="00C73D7F" w:rsidRPr="00F84F5F" w:rsidRDefault="00C73D7F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艺术学</w:t>
            </w:r>
          </w:p>
        </w:tc>
      </w:tr>
      <w:tr w:rsidR="00C73D7F" w:rsidRPr="00F84F5F" w:rsidTr="00331011">
        <w:trPr>
          <w:trHeight w:val="332"/>
        </w:trPr>
        <w:tc>
          <w:tcPr>
            <w:tcW w:w="2048" w:type="dxa"/>
            <w:shd w:val="clear" w:color="auto" w:fill="auto"/>
            <w:vAlign w:val="center"/>
          </w:tcPr>
          <w:p w:rsidR="00C73D7F" w:rsidRPr="00F84F5F" w:rsidRDefault="00C73D7F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D7F" w:rsidRPr="00F84F5F" w:rsidRDefault="00C73D7F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101005</w:t>
            </w:r>
          </w:p>
        </w:tc>
        <w:tc>
          <w:tcPr>
            <w:tcW w:w="10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3D7F" w:rsidRPr="00F84F5F" w:rsidRDefault="00C73D7F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C73D7F" w:rsidRPr="00F84F5F" w:rsidRDefault="00C73D7F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481" w:type="dxa"/>
            <w:vAlign w:val="center"/>
          </w:tcPr>
          <w:p w:rsidR="00C73D7F" w:rsidRPr="00F84F5F" w:rsidRDefault="00C73D7F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130502</w:t>
            </w:r>
          </w:p>
        </w:tc>
        <w:tc>
          <w:tcPr>
            <w:tcW w:w="1186" w:type="dxa"/>
            <w:vMerge/>
            <w:vAlign w:val="center"/>
          </w:tcPr>
          <w:p w:rsidR="00C73D7F" w:rsidRPr="00F84F5F" w:rsidRDefault="00C73D7F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73D7F" w:rsidRPr="00F84F5F" w:rsidTr="00331011">
        <w:trPr>
          <w:trHeight w:val="332"/>
        </w:trPr>
        <w:tc>
          <w:tcPr>
            <w:tcW w:w="2048" w:type="dxa"/>
            <w:vMerge w:val="restart"/>
            <w:shd w:val="clear" w:color="auto" w:fill="auto"/>
            <w:vAlign w:val="center"/>
          </w:tcPr>
          <w:p w:rsidR="00C73D7F" w:rsidRPr="00F84F5F" w:rsidRDefault="00C73D7F" w:rsidP="00562FFF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C73D7F" w:rsidRPr="00F84F5F" w:rsidRDefault="00C73D7F" w:rsidP="000D4D7A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080701</w:t>
            </w:r>
          </w:p>
        </w:tc>
        <w:tc>
          <w:tcPr>
            <w:tcW w:w="1037" w:type="dxa"/>
            <w:vMerge w:val="restart"/>
            <w:tcBorders>
              <w:right w:val="single" w:sz="4" w:space="0" w:color="auto"/>
            </w:tcBorders>
            <w:vAlign w:val="center"/>
          </w:tcPr>
          <w:p w:rsidR="00C73D7F" w:rsidRPr="00F84F5F" w:rsidRDefault="00C73D7F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工学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C73D7F" w:rsidRPr="00F84F5F" w:rsidRDefault="00C73D7F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481" w:type="dxa"/>
            <w:vAlign w:val="center"/>
          </w:tcPr>
          <w:p w:rsidR="00C73D7F" w:rsidRPr="00F84F5F" w:rsidRDefault="00C73D7F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130503</w:t>
            </w:r>
          </w:p>
        </w:tc>
        <w:tc>
          <w:tcPr>
            <w:tcW w:w="1186" w:type="dxa"/>
            <w:vMerge/>
            <w:vAlign w:val="center"/>
          </w:tcPr>
          <w:p w:rsidR="00C73D7F" w:rsidRPr="00F84F5F" w:rsidRDefault="00C73D7F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73D7F" w:rsidRPr="00F84F5F" w:rsidTr="00331011">
        <w:trPr>
          <w:trHeight w:val="332"/>
        </w:trPr>
        <w:tc>
          <w:tcPr>
            <w:tcW w:w="2048" w:type="dxa"/>
            <w:vMerge/>
            <w:shd w:val="clear" w:color="auto" w:fill="auto"/>
            <w:vAlign w:val="center"/>
          </w:tcPr>
          <w:p w:rsidR="00C73D7F" w:rsidRPr="00F84F5F" w:rsidRDefault="00C73D7F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C73D7F" w:rsidRPr="00F84F5F" w:rsidRDefault="00C73D7F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right w:val="single" w:sz="4" w:space="0" w:color="auto"/>
            </w:tcBorders>
            <w:vAlign w:val="center"/>
          </w:tcPr>
          <w:p w:rsidR="00C73D7F" w:rsidRPr="00F84F5F" w:rsidRDefault="00C73D7F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C73D7F" w:rsidRPr="00F84F5F" w:rsidRDefault="00C73D7F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经济与金融</w:t>
            </w:r>
          </w:p>
        </w:tc>
        <w:tc>
          <w:tcPr>
            <w:tcW w:w="1481" w:type="dxa"/>
            <w:vAlign w:val="center"/>
          </w:tcPr>
          <w:p w:rsidR="00C73D7F" w:rsidRPr="00F84F5F" w:rsidRDefault="00C73D7F" w:rsidP="00834648">
            <w:pPr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F84F5F">
              <w:rPr>
                <w:rFonts w:ascii="Calibri" w:hAnsi="Calibri" w:cs="Arial"/>
                <w:color w:val="000000" w:themeColor="text1"/>
                <w:sz w:val="22"/>
                <w:szCs w:val="22"/>
              </w:rPr>
              <w:t>020307T</w:t>
            </w:r>
          </w:p>
        </w:tc>
        <w:tc>
          <w:tcPr>
            <w:tcW w:w="1186" w:type="dxa"/>
            <w:vAlign w:val="center"/>
          </w:tcPr>
          <w:p w:rsidR="00C73D7F" w:rsidRPr="00F84F5F" w:rsidRDefault="00C73D7F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经济学</w:t>
            </w:r>
          </w:p>
        </w:tc>
      </w:tr>
      <w:tr w:rsidR="00F84F5F" w:rsidRPr="00F84F5F" w:rsidTr="00331011">
        <w:trPr>
          <w:trHeight w:val="332"/>
        </w:trPr>
        <w:tc>
          <w:tcPr>
            <w:tcW w:w="2048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080901</w:t>
            </w:r>
          </w:p>
        </w:tc>
        <w:tc>
          <w:tcPr>
            <w:tcW w:w="1037" w:type="dxa"/>
            <w:vMerge/>
            <w:tcBorders>
              <w:righ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园林</w:t>
            </w:r>
          </w:p>
        </w:tc>
        <w:tc>
          <w:tcPr>
            <w:tcW w:w="1481" w:type="dxa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090502</w:t>
            </w:r>
          </w:p>
        </w:tc>
        <w:tc>
          <w:tcPr>
            <w:tcW w:w="1186" w:type="dxa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农学</w:t>
            </w:r>
          </w:p>
        </w:tc>
      </w:tr>
      <w:tr w:rsidR="00F84F5F" w:rsidRPr="00F84F5F" w:rsidTr="00331011">
        <w:trPr>
          <w:trHeight w:val="332"/>
        </w:trPr>
        <w:tc>
          <w:tcPr>
            <w:tcW w:w="2048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080902</w:t>
            </w:r>
          </w:p>
        </w:tc>
        <w:tc>
          <w:tcPr>
            <w:tcW w:w="1037" w:type="dxa"/>
            <w:vMerge/>
            <w:tcBorders>
              <w:righ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481" w:type="dxa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081301</w:t>
            </w:r>
          </w:p>
        </w:tc>
        <w:tc>
          <w:tcPr>
            <w:tcW w:w="1186" w:type="dxa"/>
            <w:vMerge w:val="restart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工学</w:t>
            </w:r>
          </w:p>
        </w:tc>
      </w:tr>
      <w:tr w:rsidR="00F84F5F" w:rsidRPr="00F84F5F" w:rsidTr="00331011">
        <w:trPr>
          <w:trHeight w:val="332"/>
        </w:trPr>
        <w:tc>
          <w:tcPr>
            <w:tcW w:w="2048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080905</w:t>
            </w:r>
          </w:p>
        </w:tc>
        <w:tc>
          <w:tcPr>
            <w:tcW w:w="1037" w:type="dxa"/>
            <w:vMerge/>
            <w:tcBorders>
              <w:righ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481" w:type="dxa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081302</w:t>
            </w:r>
          </w:p>
        </w:tc>
        <w:tc>
          <w:tcPr>
            <w:tcW w:w="1186" w:type="dxa"/>
            <w:vMerge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84F5F" w:rsidRPr="00F84F5F" w:rsidTr="00331011">
        <w:trPr>
          <w:trHeight w:val="332"/>
        </w:trPr>
        <w:tc>
          <w:tcPr>
            <w:tcW w:w="2048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081001</w:t>
            </w:r>
          </w:p>
        </w:tc>
        <w:tc>
          <w:tcPr>
            <w:tcW w:w="1037" w:type="dxa"/>
            <w:vMerge/>
            <w:tcBorders>
              <w:righ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481" w:type="dxa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082801</w:t>
            </w:r>
          </w:p>
        </w:tc>
        <w:tc>
          <w:tcPr>
            <w:tcW w:w="1186" w:type="dxa"/>
            <w:vMerge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84F5F" w:rsidRPr="00F84F5F" w:rsidTr="00331011">
        <w:trPr>
          <w:trHeight w:val="332"/>
        </w:trPr>
        <w:tc>
          <w:tcPr>
            <w:tcW w:w="2048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给排水科学与工程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081003</w:t>
            </w:r>
          </w:p>
        </w:tc>
        <w:tc>
          <w:tcPr>
            <w:tcW w:w="10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481" w:type="dxa"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120105</w:t>
            </w:r>
          </w:p>
        </w:tc>
        <w:tc>
          <w:tcPr>
            <w:tcW w:w="1186" w:type="dxa"/>
            <w:vMerge/>
            <w:vAlign w:val="center"/>
          </w:tcPr>
          <w:p w:rsidR="00331011" w:rsidRPr="00F84F5F" w:rsidRDefault="00331011" w:rsidP="00834648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1A651B" w:rsidRPr="00F84F5F" w:rsidRDefault="001A651B" w:rsidP="001A651B">
      <w:pPr>
        <w:spacing w:line="360" w:lineRule="auto"/>
        <w:outlineLvl w:val="1"/>
        <w:rPr>
          <w:rFonts w:ascii="黑体" w:eastAsia="黑体" w:hAnsi="宋体"/>
          <w:color w:val="000000" w:themeColor="text1"/>
          <w:sz w:val="28"/>
          <w:szCs w:val="28"/>
        </w:rPr>
      </w:pPr>
      <w:bookmarkStart w:id="32" w:name="_Toc28009755"/>
      <w:r w:rsidRPr="00F84F5F">
        <w:rPr>
          <w:rFonts w:ascii="黑体" w:eastAsia="黑体" w:hAnsi="宋体" w:hint="eastAsia"/>
          <w:color w:val="000000" w:themeColor="text1"/>
          <w:sz w:val="28"/>
          <w:szCs w:val="28"/>
        </w:rPr>
        <w:lastRenderedPageBreak/>
        <w:t>（三）在校生情况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1F7CBB" w:rsidRPr="00F84F5F" w:rsidRDefault="001F7CBB" w:rsidP="00B4292B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201</w:t>
      </w:r>
      <w:r w:rsidR="00D51799" w:rsidRPr="00F84F5F">
        <w:rPr>
          <w:rFonts w:ascii="宋体" w:hAnsi="宋体" w:hint="eastAsia"/>
          <w:color w:val="000000" w:themeColor="text1"/>
          <w:sz w:val="24"/>
        </w:rPr>
        <w:t>9-2020</w:t>
      </w:r>
      <w:r w:rsidRPr="00F84F5F">
        <w:rPr>
          <w:rFonts w:ascii="宋体" w:hAnsi="宋体" w:hint="eastAsia"/>
          <w:color w:val="000000" w:themeColor="text1"/>
          <w:sz w:val="24"/>
        </w:rPr>
        <w:t>学年本科在校生7</w:t>
      </w:r>
      <w:r w:rsidR="00D51799" w:rsidRPr="00F84F5F">
        <w:rPr>
          <w:rFonts w:ascii="宋体" w:hAnsi="宋体" w:hint="eastAsia"/>
          <w:color w:val="000000" w:themeColor="text1"/>
          <w:sz w:val="24"/>
        </w:rPr>
        <w:t>275</w:t>
      </w:r>
      <w:r w:rsidRPr="00F84F5F">
        <w:rPr>
          <w:rFonts w:ascii="宋体" w:hAnsi="宋体" w:hint="eastAsia"/>
          <w:color w:val="000000" w:themeColor="text1"/>
          <w:sz w:val="24"/>
        </w:rPr>
        <w:t>人（含一年级1,933人，二年级1,759人，三年级1,668人，四年级1,637人，其他42人）。</w:t>
      </w:r>
    </w:p>
    <w:p w:rsidR="001F7CBB" w:rsidRPr="00F84F5F" w:rsidRDefault="001F7CBB" w:rsidP="00B4292B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目前学校全日制在校生总规模为7,</w:t>
      </w:r>
      <w:r w:rsidR="00D51799" w:rsidRPr="00F84F5F">
        <w:rPr>
          <w:rFonts w:ascii="宋体" w:hAnsi="宋体" w:hint="eastAsia"/>
          <w:color w:val="000000" w:themeColor="text1"/>
          <w:sz w:val="24"/>
        </w:rPr>
        <w:t>275</w:t>
      </w:r>
      <w:r w:rsidRPr="00F84F5F">
        <w:rPr>
          <w:rFonts w:ascii="宋体" w:hAnsi="宋体" w:hint="eastAsia"/>
          <w:color w:val="000000" w:themeColor="text1"/>
          <w:sz w:val="24"/>
        </w:rPr>
        <w:t>人，本科生数占全日制在校生总数的比例为100%。</w:t>
      </w:r>
    </w:p>
    <w:p w:rsidR="001A651B" w:rsidRPr="00F84F5F" w:rsidRDefault="001A651B" w:rsidP="001A651B">
      <w:pPr>
        <w:spacing w:line="400" w:lineRule="exact"/>
        <w:ind w:firstLineChars="200" w:firstLine="420"/>
        <w:jc w:val="center"/>
        <w:rPr>
          <w:rFonts w:ascii="宋体" w:hAnsi="宋体"/>
          <w:color w:val="000000" w:themeColor="text1"/>
          <w:szCs w:val="21"/>
        </w:rPr>
      </w:pPr>
      <w:r w:rsidRPr="00F84F5F">
        <w:rPr>
          <w:rFonts w:ascii="宋体" w:hAnsi="宋体" w:hint="eastAsia"/>
          <w:color w:val="000000" w:themeColor="text1"/>
          <w:szCs w:val="21"/>
        </w:rPr>
        <w:t>表2  本科生所占比例表</w:t>
      </w:r>
    </w:p>
    <w:tbl>
      <w:tblPr>
        <w:tblW w:w="8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3765"/>
        <w:gridCol w:w="1269"/>
        <w:gridCol w:w="1692"/>
      </w:tblGrid>
      <w:tr w:rsidR="00F84F5F" w:rsidRPr="00F84F5F" w:rsidTr="00CC6990">
        <w:trPr>
          <w:trHeight w:val="446"/>
        </w:trPr>
        <w:tc>
          <w:tcPr>
            <w:tcW w:w="1644" w:type="dxa"/>
            <w:vMerge w:val="restart"/>
            <w:vAlign w:val="center"/>
          </w:tcPr>
          <w:p w:rsidR="001A651B" w:rsidRPr="00F84F5F" w:rsidRDefault="001A651B" w:rsidP="001A651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全日制在校生人数</w:t>
            </w:r>
          </w:p>
        </w:tc>
        <w:tc>
          <w:tcPr>
            <w:tcW w:w="3765" w:type="dxa"/>
            <w:vAlign w:val="center"/>
          </w:tcPr>
          <w:p w:rsidR="001A651B" w:rsidRPr="00F84F5F" w:rsidRDefault="001A651B" w:rsidP="001A651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层次</w:t>
            </w:r>
          </w:p>
        </w:tc>
        <w:tc>
          <w:tcPr>
            <w:tcW w:w="1269" w:type="dxa"/>
            <w:vAlign w:val="center"/>
          </w:tcPr>
          <w:p w:rsidR="001A651B" w:rsidRPr="00F84F5F" w:rsidRDefault="001A651B" w:rsidP="001A651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人数</w:t>
            </w:r>
          </w:p>
        </w:tc>
        <w:tc>
          <w:tcPr>
            <w:tcW w:w="1692" w:type="dxa"/>
            <w:vAlign w:val="center"/>
          </w:tcPr>
          <w:p w:rsidR="001A651B" w:rsidRPr="00F84F5F" w:rsidRDefault="001A651B" w:rsidP="001A651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百分比</w:t>
            </w:r>
          </w:p>
        </w:tc>
      </w:tr>
      <w:tr w:rsidR="00F84F5F" w:rsidRPr="00F84F5F" w:rsidTr="00CC6990">
        <w:trPr>
          <w:trHeight w:val="446"/>
        </w:trPr>
        <w:tc>
          <w:tcPr>
            <w:tcW w:w="1644" w:type="dxa"/>
            <w:vMerge/>
            <w:vAlign w:val="center"/>
          </w:tcPr>
          <w:p w:rsidR="001A651B" w:rsidRPr="00F84F5F" w:rsidRDefault="001A651B" w:rsidP="001A651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1A651B" w:rsidRPr="00F84F5F" w:rsidRDefault="001A651B" w:rsidP="001A651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本科生</w:t>
            </w:r>
          </w:p>
        </w:tc>
        <w:tc>
          <w:tcPr>
            <w:tcW w:w="1269" w:type="dxa"/>
            <w:vAlign w:val="center"/>
          </w:tcPr>
          <w:p w:rsidR="001A651B" w:rsidRPr="00F84F5F" w:rsidRDefault="001F7CBB" w:rsidP="006D7FF2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="006D7FF2" w:rsidRPr="00F84F5F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275</w:t>
            </w:r>
          </w:p>
        </w:tc>
        <w:tc>
          <w:tcPr>
            <w:tcW w:w="1692" w:type="dxa"/>
            <w:vAlign w:val="center"/>
          </w:tcPr>
          <w:p w:rsidR="001A651B" w:rsidRPr="00F84F5F" w:rsidRDefault="001A651B" w:rsidP="001A651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</w:tr>
      <w:tr w:rsidR="00F84F5F" w:rsidRPr="00F84F5F" w:rsidTr="00CC6990">
        <w:trPr>
          <w:trHeight w:val="446"/>
        </w:trPr>
        <w:tc>
          <w:tcPr>
            <w:tcW w:w="1644" w:type="dxa"/>
            <w:vMerge/>
            <w:vAlign w:val="center"/>
          </w:tcPr>
          <w:p w:rsidR="001A651B" w:rsidRPr="00F84F5F" w:rsidRDefault="001A651B" w:rsidP="001A651B"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1A651B" w:rsidRPr="00F84F5F" w:rsidRDefault="001A651B" w:rsidP="001A651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硕士生</w:t>
            </w:r>
          </w:p>
        </w:tc>
        <w:tc>
          <w:tcPr>
            <w:tcW w:w="1269" w:type="dxa"/>
            <w:vAlign w:val="center"/>
          </w:tcPr>
          <w:p w:rsidR="001A651B" w:rsidRPr="00F84F5F" w:rsidRDefault="001A651B" w:rsidP="001A651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692" w:type="dxa"/>
            <w:vAlign w:val="center"/>
          </w:tcPr>
          <w:p w:rsidR="001A651B" w:rsidRPr="00F84F5F" w:rsidRDefault="001A651B" w:rsidP="001A651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F84F5F" w:rsidRPr="00F84F5F" w:rsidTr="00CC6990">
        <w:trPr>
          <w:trHeight w:val="446"/>
        </w:trPr>
        <w:tc>
          <w:tcPr>
            <w:tcW w:w="1644" w:type="dxa"/>
            <w:vMerge/>
            <w:vAlign w:val="center"/>
          </w:tcPr>
          <w:p w:rsidR="001A651B" w:rsidRPr="00F84F5F" w:rsidRDefault="001A651B" w:rsidP="001A651B"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1A651B" w:rsidRPr="00F84F5F" w:rsidRDefault="001A651B" w:rsidP="001A651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博士生</w:t>
            </w:r>
          </w:p>
        </w:tc>
        <w:tc>
          <w:tcPr>
            <w:tcW w:w="1269" w:type="dxa"/>
            <w:vAlign w:val="center"/>
          </w:tcPr>
          <w:p w:rsidR="001A651B" w:rsidRPr="00F84F5F" w:rsidRDefault="001A651B" w:rsidP="001A651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692" w:type="dxa"/>
            <w:vAlign w:val="center"/>
          </w:tcPr>
          <w:p w:rsidR="001A651B" w:rsidRPr="00F84F5F" w:rsidRDefault="001A651B" w:rsidP="001A651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</w:tbl>
    <w:p w:rsidR="001A651B" w:rsidRPr="00F84F5F" w:rsidRDefault="001A651B" w:rsidP="001A651B">
      <w:pPr>
        <w:spacing w:line="360" w:lineRule="auto"/>
        <w:outlineLvl w:val="1"/>
        <w:rPr>
          <w:rFonts w:ascii="黑体" w:eastAsia="黑体" w:hAnsi="宋体"/>
          <w:color w:val="000000" w:themeColor="text1"/>
          <w:sz w:val="28"/>
          <w:szCs w:val="28"/>
        </w:rPr>
      </w:pPr>
      <w:bookmarkStart w:id="33" w:name="_Toc358015843"/>
      <w:bookmarkStart w:id="34" w:name="_Toc437703657"/>
      <w:bookmarkStart w:id="35" w:name="_Toc437704841"/>
      <w:bookmarkStart w:id="36" w:name="_Toc437705066"/>
      <w:bookmarkStart w:id="37" w:name="_Toc356900437"/>
      <w:bookmarkStart w:id="38" w:name="_Toc358015790"/>
      <w:bookmarkStart w:id="39" w:name="_Toc28009756"/>
      <w:bookmarkStart w:id="40" w:name="OLE_LINK2"/>
      <w:r w:rsidRPr="00F84F5F">
        <w:rPr>
          <w:rFonts w:ascii="黑体" w:eastAsia="黑体" w:hAnsi="宋体" w:hint="eastAsia"/>
          <w:color w:val="000000" w:themeColor="text1"/>
          <w:sz w:val="28"/>
          <w:szCs w:val="28"/>
        </w:rPr>
        <w:t>（四）本科生源质量情况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B4292B" w:rsidRPr="00F84F5F" w:rsidRDefault="00232B3C" w:rsidP="00B4292B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bookmarkStart w:id="41" w:name="_Toc437705067"/>
      <w:bookmarkStart w:id="42" w:name="_Toc356900438"/>
      <w:bookmarkStart w:id="43" w:name="_Toc358015791"/>
      <w:bookmarkStart w:id="44" w:name="_Toc358015844"/>
      <w:bookmarkEnd w:id="40"/>
      <w:r w:rsidRPr="00F84F5F">
        <w:rPr>
          <w:rFonts w:ascii="宋体" w:hAnsi="宋体" w:hint="eastAsia"/>
          <w:color w:val="000000" w:themeColor="text1"/>
          <w:sz w:val="24"/>
        </w:rPr>
        <w:t>20</w:t>
      </w:r>
      <w:r w:rsidR="006D7FF2" w:rsidRPr="00F84F5F">
        <w:rPr>
          <w:rFonts w:ascii="宋体" w:hAnsi="宋体" w:hint="eastAsia"/>
          <w:color w:val="000000" w:themeColor="text1"/>
          <w:sz w:val="24"/>
        </w:rPr>
        <w:t>20</w:t>
      </w:r>
      <w:r w:rsidRPr="00F84F5F">
        <w:rPr>
          <w:rFonts w:ascii="宋体" w:hAnsi="宋体" w:hint="eastAsia"/>
          <w:color w:val="000000" w:themeColor="text1"/>
          <w:sz w:val="24"/>
        </w:rPr>
        <w:t>年，学校计划招生1</w:t>
      </w:r>
      <w:r w:rsidR="006D7FF2" w:rsidRPr="00F84F5F">
        <w:rPr>
          <w:rFonts w:ascii="宋体" w:hAnsi="宋体" w:hint="eastAsia"/>
          <w:color w:val="000000" w:themeColor="text1"/>
          <w:sz w:val="24"/>
        </w:rPr>
        <w:t>690</w:t>
      </w:r>
      <w:r w:rsidRPr="00F84F5F">
        <w:rPr>
          <w:rFonts w:ascii="宋体" w:hAnsi="宋体" w:hint="eastAsia"/>
          <w:color w:val="000000" w:themeColor="text1"/>
          <w:sz w:val="24"/>
        </w:rPr>
        <w:t>人，实际录取考生</w:t>
      </w:r>
      <w:r w:rsidR="006D7FF2" w:rsidRPr="00F84F5F">
        <w:rPr>
          <w:rFonts w:ascii="宋体" w:hAnsi="宋体" w:hint="eastAsia"/>
          <w:color w:val="000000" w:themeColor="text1"/>
          <w:sz w:val="24"/>
        </w:rPr>
        <w:t>1690</w:t>
      </w:r>
      <w:r w:rsidRPr="00F84F5F">
        <w:rPr>
          <w:rFonts w:ascii="宋体" w:hAnsi="宋体" w:hint="eastAsia"/>
          <w:color w:val="000000" w:themeColor="text1"/>
          <w:sz w:val="24"/>
        </w:rPr>
        <w:t>人，实际报到1</w:t>
      </w:r>
      <w:r w:rsidR="006D7FF2" w:rsidRPr="00F84F5F">
        <w:rPr>
          <w:rFonts w:ascii="宋体" w:hAnsi="宋体" w:hint="eastAsia"/>
          <w:color w:val="000000" w:themeColor="text1"/>
          <w:sz w:val="24"/>
        </w:rPr>
        <w:t>574</w:t>
      </w:r>
      <w:r w:rsidRPr="00F84F5F">
        <w:rPr>
          <w:rFonts w:ascii="宋体" w:hAnsi="宋体" w:hint="eastAsia"/>
          <w:color w:val="000000" w:themeColor="text1"/>
          <w:sz w:val="24"/>
        </w:rPr>
        <w:t>人。实际录取率为100%，实际报到率为9</w:t>
      </w:r>
      <w:r w:rsidR="006D7FF2" w:rsidRPr="00F84F5F">
        <w:rPr>
          <w:rFonts w:ascii="宋体" w:hAnsi="宋体" w:hint="eastAsia"/>
          <w:color w:val="000000" w:themeColor="text1"/>
          <w:sz w:val="24"/>
        </w:rPr>
        <w:t>3.14</w:t>
      </w:r>
      <w:r w:rsidRPr="00F84F5F">
        <w:rPr>
          <w:rFonts w:ascii="宋体" w:hAnsi="宋体" w:hint="eastAsia"/>
          <w:color w:val="000000" w:themeColor="text1"/>
          <w:sz w:val="24"/>
        </w:rPr>
        <w:t>%。招收本省学生1,2</w:t>
      </w:r>
      <w:r w:rsidR="002A5245" w:rsidRPr="00F84F5F">
        <w:rPr>
          <w:rFonts w:ascii="宋体" w:hAnsi="宋体" w:hint="eastAsia"/>
          <w:color w:val="000000" w:themeColor="text1"/>
          <w:sz w:val="24"/>
        </w:rPr>
        <w:t>45</w:t>
      </w:r>
      <w:r w:rsidRPr="00F84F5F">
        <w:rPr>
          <w:rFonts w:ascii="宋体" w:hAnsi="宋体" w:hint="eastAsia"/>
          <w:color w:val="000000" w:themeColor="text1"/>
          <w:sz w:val="24"/>
        </w:rPr>
        <w:t>人。</w:t>
      </w:r>
    </w:p>
    <w:p w:rsidR="002A5245" w:rsidRPr="00F84F5F" w:rsidRDefault="002A5245" w:rsidP="002A5245">
      <w:pPr>
        <w:jc w:val="left"/>
        <w:rPr>
          <w:color w:val="000000" w:themeColor="text1"/>
        </w:rPr>
      </w:pPr>
      <w:r w:rsidRPr="00F84F5F">
        <w:rPr>
          <w:rFonts w:ascii="宋体" w:hAnsi="宋体" w:hint="eastAsia"/>
          <w:color w:val="000000" w:themeColor="text1"/>
          <w:sz w:val="24"/>
        </w:rPr>
        <w:t>学校面向全国15个省招生，其中理科招生省份15个，文科招生省份15个。</w:t>
      </w:r>
    </w:p>
    <w:p w:rsidR="009314CE" w:rsidRPr="00F84F5F" w:rsidRDefault="009314CE" w:rsidP="002A5245">
      <w:pPr>
        <w:ind w:firstLineChars="350" w:firstLine="735"/>
        <w:jc w:val="center"/>
        <w:rPr>
          <w:rFonts w:ascii="宋体" w:hAnsi="宋体"/>
          <w:color w:val="000000" w:themeColor="text1"/>
          <w:szCs w:val="21"/>
        </w:rPr>
      </w:pPr>
      <w:r w:rsidRPr="00F84F5F">
        <w:rPr>
          <w:rFonts w:ascii="宋体" w:hAnsi="宋体" w:hint="eastAsia"/>
          <w:color w:val="000000" w:themeColor="text1"/>
          <w:szCs w:val="21"/>
        </w:rPr>
        <w:t>表3</w:t>
      </w:r>
      <w:r w:rsidR="003B77F9" w:rsidRPr="00F84F5F">
        <w:rPr>
          <w:rFonts w:ascii="宋体" w:hAnsi="宋体" w:hint="eastAsia"/>
          <w:color w:val="000000" w:themeColor="text1"/>
          <w:szCs w:val="21"/>
        </w:rPr>
        <w:t xml:space="preserve">  20</w:t>
      </w:r>
      <w:r w:rsidR="002A5245" w:rsidRPr="00F84F5F">
        <w:rPr>
          <w:rFonts w:ascii="宋体" w:hAnsi="宋体" w:hint="eastAsia"/>
          <w:color w:val="000000" w:themeColor="text1"/>
          <w:szCs w:val="21"/>
        </w:rPr>
        <w:t>20</w:t>
      </w:r>
      <w:r w:rsidRPr="00F84F5F">
        <w:rPr>
          <w:rFonts w:ascii="宋体" w:hAnsi="宋体" w:hint="eastAsia"/>
          <w:color w:val="000000" w:themeColor="text1"/>
          <w:szCs w:val="21"/>
        </w:rPr>
        <w:t>年</w:t>
      </w:r>
      <w:r w:rsidR="003B77F9" w:rsidRPr="00F84F5F">
        <w:rPr>
          <w:rFonts w:ascii="宋体" w:hAnsi="宋体" w:hint="eastAsia"/>
          <w:color w:val="000000" w:themeColor="text1"/>
          <w:szCs w:val="21"/>
        </w:rPr>
        <w:t>生源</w:t>
      </w:r>
      <w:r w:rsidRPr="00F84F5F">
        <w:rPr>
          <w:rFonts w:ascii="宋体" w:hAnsi="宋体" w:hint="eastAsia"/>
          <w:color w:val="000000" w:themeColor="text1"/>
          <w:szCs w:val="21"/>
        </w:rPr>
        <w:t>统计表</w:t>
      </w:r>
    </w:p>
    <w:tbl>
      <w:tblPr>
        <w:tblStyle w:val="a8"/>
        <w:tblW w:w="5150" w:type="pct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1138"/>
        <w:gridCol w:w="708"/>
        <w:gridCol w:w="710"/>
        <w:gridCol w:w="712"/>
        <w:gridCol w:w="850"/>
        <w:gridCol w:w="708"/>
        <w:gridCol w:w="706"/>
        <w:gridCol w:w="708"/>
        <w:gridCol w:w="856"/>
        <w:gridCol w:w="706"/>
      </w:tblGrid>
      <w:tr w:rsidR="00F84F5F" w:rsidRPr="00F84F5F" w:rsidTr="002A5245">
        <w:trPr>
          <w:trHeight w:val="391"/>
          <w:tblHeader/>
          <w:jc w:val="center"/>
        </w:trPr>
        <w:tc>
          <w:tcPr>
            <w:tcW w:w="559" w:type="pct"/>
            <w:vMerge w:val="restar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省份</w:t>
            </w:r>
          </w:p>
        </w:tc>
        <w:tc>
          <w:tcPr>
            <w:tcW w:w="648" w:type="pct"/>
            <w:vMerge w:val="restar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批次</w:t>
            </w:r>
          </w:p>
        </w:tc>
        <w:tc>
          <w:tcPr>
            <w:tcW w:w="1212" w:type="pct"/>
            <w:gridSpan w:val="3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录取数</w:t>
            </w:r>
          </w:p>
        </w:tc>
        <w:tc>
          <w:tcPr>
            <w:tcW w:w="1289" w:type="pct"/>
            <w:gridSpan w:val="3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批次最低控制线（分）</w:t>
            </w:r>
          </w:p>
        </w:tc>
        <w:tc>
          <w:tcPr>
            <w:tcW w:w="1292" w:type="pct"/>
            <w:gridSpan w:val="3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当年录取平均分与批次最低控制线的差值（分）</w:t>
            </w:r>
          </w:p>
        </w:tc>
      </w:tr>
      <w:tr w:rsidR="00F84F5F" w:rsidRPr="00F84F5F" w:rsidTr="002A5245">
        <w:trPr>
          <w:trHeight w:val="391"/>
          <w:tblHeader/>
          <w:jc w:val="center"/>
        </w:trPr>
        <w:tc>
          <w:tcPr>
            <w:tcW w:w="559" w:type="pct"/>
            <w:vMerge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pct"/>
            <w:vMerge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文科</w:t>
            </w:r>
          </w:p>
        </w:tc>
        <w:tc>
          <w:tcPr>
            <w:tcW w:w="40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理科</w:t>
            </w:r>
          </w:p>
        </w:tc>
        <w:tc>
          <w:tcPr>
            <w:tcW w:w="405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不分文理</w:t>
            </w:r>
          </w:p>
        </w:tc>
        <w:tc>
          <w:tcPr>
            <w:tcW w:w="48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文科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理科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不分文理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文科</w:t>
            </w:r>
          </w:p>
        </w:tc>
        <w:tc>
          <w:tcPr>
            <w:tcW w:w="487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理科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 w:val="18"/>
                <w:szCs w:val="18"/>
              </w:rPr>
              <w:t>不分文理</w:t>
            </w:r>
          </w:p>
        </w:tc>
      </w:tr>
      <w:tr w:rsidR="00F84F5F" w:rsidRPr="00F84F5F" w:rsidTr="002A5245">
        <w:trPr>
          <w:jc w:val="center"/>
        </w:trPr>
        <w:tc>
          <w:tcPr>
            <w:tcW w:w="559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河北省</w:t>
            </w:r>
          </w:p>
        </w:tc>
        <w:tc>
          <w:tcPr>
            <w:tcW w:w="648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本科批招生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0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05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8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465.0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415.0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21.00</w:t>
            </w:r>
          </w:p>
        </w:tc>
        <w:tc>
          <w:tcPr>
            <w:tcW w:w="487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42.00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0.00</w:t>
            </w:r>
          </w:p>
        </w:tc>
      </w:tr>
      <w:tr w:rsidR="00F84F5F" w:rsidRPr="00F84F5F" w:rsidTr="002A5245">
        <w:trPr>
          <w:jc w:val="center"/>
        </w:trPr>
        <w:tc>
          <w:tcPr>
            <w:tcW w:w="559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山西省</w:t>
            </w:r>
          </w:p>
        </w:tc>
        <w:tc>
          <w:tcPr>
            <w:tcW w:w="648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第二批次招生</w:t>
            </w:r>
            <w:r w:rsidRPr="00F84F5F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0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05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8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469.0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449.0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-37.00</w:t>
            </w:r>
          </w:p>
        </w:tc>
        <w:tc>
          <w:tcPr>
            <w:tcW w:w="487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-45.00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0.00</w:t>
            </w:r>
          </w:p>
        </w:tc>
      </w:tr>
      <w:tr w:rsidR="00F84F5F" w:rsidRPr="00F84F5F" w:rsidTr="002A5245">
        <w:trPr>
          <w:jc w:val="center"/>
        </w:trPr>
        <w:tc>
          <w:tcPr>
            <w:tcW w:w="559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江苏省</w:t>
            </w:r>
          </w:p>
        </w:tc>
        <w:tc>
          <w:tcPr>
            <w:tcW w:w="648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第二批次招生</w:t>
            </w:r>
            <w:r w:rsidRPr="00F84F5F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0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05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8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284.0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313.0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8.00</w:t>
            </w:r>
          </w:p>
        </w:tc>
        <w:tc>
          <w:tcPr>
            <w:tcW w:w="487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3.00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0.00</w:t>
            </w:r>
          </w:p>
        </w:tc>
      </w:tr>
      <w:tr w:rsidR="00F84F5F" w:rsidRPr="00F84F5F" w:rsidTr="002A5245">
        <w:trPr>
          <w:jc w:val="center"/>
        </w:trPr>
        <w:tc>
          <w:tcPr>
            <w:tcW w:w="559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安徽省</w:t>
            </w:r>
          </w:p>
        </w:tc>
        <w:tc>
          <w:tcPr>
            <w:tcW w:w="648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第二批次招生</w:t>
            </w:r>
            <w:r w:rsidRPr="00F84F5F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0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05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8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499.0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435.0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6.00</w:t>
            </w:r>
          </w:p>
        </w:tc>
        <w:tc>
          <w:tcPr>
            <w:tcW w:w="487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0.00</w:t>
            </w:r>
          </w:p>
        </w:tc>
      </w:tr>
      <w:tr w:rsidR="00F84F5F" w:rsidRPr="00F84F5F" w:rsidTr="002A5245">
        <w:trPr>
          <w:jc w:val="center"/>
        </w:trPr>
        <w:tc>
          <w:tcPr>
            <w:tcW w:w="559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河南省</w:t>
            </w:r>
          </w:p>
        </w:tc>
        <w:tc>
          <w:tcPr>
            <w:tcW w:w="648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第二批次招生</w:t>
            </w:r>
            <w:r w:rsidRPr="00F84F5F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0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05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8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465.0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418.0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-20.00</w:t>
            </w:r>
          </w:p>
        </w:tc>
        <w:tc>
          <w:tcPr>
            <w:tcW w:w="487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45.00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0.00</w:t>
            </w:r>
          </w:p>
        </w:tc>
      </w:tr>
      <w:tr w:rsidR="00F84F5F" w:rsidRPr="00F84F5F" w:rsidTr="002A5245">
        <w:trPr>
          <w:jc w:val="center"/>
        </w:trPr>
        <w:tc>
          <w:tcPr>
            <w:tcW w:w="559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湖北省</w:t>
            </w:r>
          </w:p>
        </w:tc>
        <w:tc>
          <w:tcPr>
            <w:tcW w:w="648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第二批次招生</w:t>
            </w:r>
            <w:r w:rsidRPr="00F84F5F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0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05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8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426.0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395.0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8.00</w:t>
            </w:r>
          </w:p>
        </w:tc>
        <w:tc>
          <w:tcPr>
            <w:tcW w:w="487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0.00</w:t>
            </w:r>
          </w:p>
        </w:tc>
      </w:tr>
      <w:tr w:rsidR="00F84F5F" w:rsidRPr="00F84F5F" w:rsidTr="002A5245">
        <w:trPr>
          <w:jc w:val="center"/>
        </w:trPr>
        <w:tc>
          <w:tcPr>
            <w:tcW w:w="559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湖南省</w:t>
            </w:r>
          </w:p>
        </w:tc>
        <w:tc>
          <w:tcPr>
            <w:tcW w:w="648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第三批次招生</w:t>
            </w:r>
            <w:r w:rsidRPr="00F84F5F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0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05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8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501.0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433.0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2.00</w:t>
            </w:r>
          </w:p>
        </w:tc>
        <w:tc>
          <w:tcPr>
            <w:tcW w:w="487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5.00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0.00</w:t>
            </w:r>
          </w:p>
        </w:tc>
      </w:tr>
      <w:tr w:rsidR="00F84F5F" w:rsidRPr="00F84F5F" w:rsidTr="002A5245">
        <w:trPr>
          <w:jc w:val="center"/>
        </w:trPr>
        <w:tc>
          <w:tcPr>
            <w:tcW w:w="559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重庆市</w:t>
            </w:r>
          </w:p>
        </w:tc>
        <w:tc>
          <w:tcPr>
            <w:tcW w:w="648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第二批次招生</w:t>
            </w:r>
            <w:r w:rsidRPr="00F84F5F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0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05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8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443.0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411.0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28.00</w:t>
            </w:r>
          </w:p>
        </w:tc>
        <w:tc>
          <w:tcPr>
            <w:tcW w:w="487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19.00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0.00</w:t>
            </w:r>
          </w:p>
        </w:tc>
      </w:tr>
      <w:tr w:rsidR="00F84F5F" w:rsidRPr="00F84F5F" w:rsidTr="002A5245">
        <w:trPr>
          <w:jc w:val="center"/>
        </w:trPr>
        <w:tc>
          <w:tcPr>
            <w:tcW w:w="559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贵州省</w:t>
            </w:r>
          </w:p>
        </w:tc>
        <w:tc>
          <w:tcPr>
            <w:tcW w:w="648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第二批次招生</w:t>
            </w:r>
            <w:r w:rsidRPr="00F84F5F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0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05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8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463.0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384.0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5.00</w:t>
            </w:r>
          </w:p>
        </w:tc>
        <w:tc>
          <w:tcPr>
            <w:tcW w:w="487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0.00</w:t>
            </w:r>
          </w:p>
        </w:tc>
      </w:tr>
      <w:tr w:rsidR="00F84F5F" w:rsidRPr="00F84F5F" w:rsidTr="002A5245">
        <w:trPr>
          <w:jc w:val="center"/>
        </w:trPr>
        <w:tc>
          <w:tcPr>
            <w:tcW w:w="559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云南省</w:t>
            </w:r>
          </w:p>
        </w:tc>
        <w:tc>
          <w:tcPr>
            <w:tcW w:w="648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第二批次招生</w:t>
            </w:r>
            <w:r w:rsidRPr="00F84F5F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0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05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8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480.0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440.0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-4.00</w:t>
            </w:r>
          </w:p>
        </w:tc>
        <w:tc>
          <w:tcPr>
            <w:tcW w:w="487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1.00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0.00</w:t>
            </w:r>
          </w:p>
        </w:tc>
      </w:tr>
      <w:tr w:rsidR="00F84F5F" w:rsidRPr="00F84F5F" w:rsidTr="002A5245">
        <w:trPr>
          <w:jc w:val="center"/>
        </w:trPr>
        <w:tc>
          <w:tcPr>
            <w:tcW w:w="559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lastRenderedPageBreak/>
              <w:t>甘肃省</w:t>
            </w:r>
          </w:p>
        </w:tc>
        <w:tc>
          <w:tcPr>
            <w:tcW w:w="648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第二批次招生</w:t>
            </w:r>
            <w:r w:rsidRPr="00F84F5F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0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05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8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439.0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372.0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21.00</w:t>
            </w:r>
          </w:p>
        </w:tc>
        <w:tc>
          <w:tcPr>
            <w:tcW w:w="487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0.00</w:t>
            </w:r>
          </w:p>
        </w:tc>
      </w:tr>
      <w:tr w:rsidR="00F84F5F" w:rsidRPr="00F84F5F" w:rsidTr="002A5245">
        <w:trPr>
          <w:jc w:val="center"/>
        </w:trPr>
        <w:tc>
          <w:tcPr>
            <w:tcW w:w="559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陕西省</w:t>
            </w:r>
          </w:p>
        </w:tc>
        <w:tc>
          <w:tcPr>
            <w:tcW w:w="648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第二批次招生</w:t>
            </w:r>
            <w:r w:rsidRPr="00F84F5F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515</w:t>
            </w:r>
          </w:p>
        </w:tc>
        <w:tc>
          <w:tcPr>
            <w:tcW w:w="40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626</w:t>
            </w:r>
          </w:p>
        </w:tc>
        <w:tc>
          <w:tcPr>
            <w:tcW w:w="405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8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405.0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350.0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61.00</w:t>
            </w:r>
          </w:p>
        </w:tc>
        <w:tc>
          <w:tcPr>
            <w:tcW w:w="487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43.00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0.00</w:t>
            </w:r>
          </w:p>
        </w:tc>
      </w:tr>
      <w:tr w:rsidR="00F84F5F" w:rsidRPr="00F84F5F" w:rsidTr="002A5245">
        <w:trPr>
          <w:jc w:val="center"/>
        </w:trPr>
        <w:tc>
          <w:tcPr>
            <w:tcW w:w="559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青海省</w:t>
            </w:r>
          </w:p>
        </w:tc>
        <w:tc>
          <w:tcPr>
            <w:tcW w:w="648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第二批次招生</w:t>
            </w:r>
            <w:r w:rsidRPr="00F84F5F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0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05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8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401.0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330.0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21.00</w:t>
            </w:r>
          </w:p>
        </w:tc>
        <w:tc>
          <w:tcPr>
            <w:tcW w:w="487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18.00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0.00</w:t>
            </w:r>
          </w:p>
        </w:tc>
      </w:tr>
      <w:tr w:rsidR="00F84F5F" w:rsidRPr="00F84F5F" w:rsidTr="002A5245">
        <w:trPr>
          <w:jc w:val="center"/>
        </w:trPr>
        <w:tc>
          <w:tcPr>
            <w:tcW w:w="559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宁夏回族自治区</w:t>
            </w:r>
          </w:p>
        </w:tc>
        <w:tc>
          <w:tcPr>
            <w:tcW w:w="648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第二批次招生</w:t>
            </w:r>
            <w:r w:rsidRPr="00F84F5F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0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05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8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451.0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368.0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24.00</w:t>
            </w:r>
          </w:p>
        </w:tc>
        <w:tc>
          <w:tcPr>
            <w:tcW w:w="487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21.00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0.00</w:t>
            </w:r>
          </w:p>
        </w:tc>
      </w:tr>
      <w:tr w:rsidR="002A5245" w:rsidRPr="00F84F5F" w:rsidTr="002A5245">
        <w:trPr>
          <w:jc w:val="center"/>
        </w:trPr>
        <w:tc>
          <w:tcPr>
            <w:tcW w:w="559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新疆维吾尔自治区</w:t>
            </w:r>
          </w:p>
        </w:tc>
        <w:tc>
          <w:tcPr>
            <w:tcW w:w="648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第二批次招生</w:t>
            </w:r>
            <w:r w:rsidRPr="00F84F5F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0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05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84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370.0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317.0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403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487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402" w:type="pct"/>
            <w:vAlign w:val="center"/>
          </w:tcPr>
          <w:p w:rsidR="002A5245" w:rsidRPr="00F84F5F" w:rsidRDefault="002A5245" w:rsidP="002B7D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F5F">
              <w:rPr>
                <w:color w:val="000000" w:themeColor="text1"/>
                <w:sz w:val="18"/>
                <w:szCs w:val="18"/>
              </w:rPr>
              <w:t>0.00</w:t>
            </w:r>
          </w:p>
        </w:tc>
      </w:tr>
    </w:tbl>
    <w:p w:rsidR="009314CE" w:rsidRPr="00F84F5F" w:rsidRDefault="009314CE" w:rsidP="0029566D">
      <w:pPr>
        <w:spacing w:afterLines="50" w:after="156"/>
        <w:ind w:firstLineChars="350" w:firstLine="700"/>
        <w:jc w:val="center"/>
        <w:rPr>
          <w:rFonts w:ascii="宋体" w:hAnsi="宋体"/>
          <w:color w:val="000000" w:themeColor="text1"/>
          <w:sz w:val="20"/>
          <w:szCs w:val="20"/>
        </w:rPr>
      </w:pPr>
    </w:p>
    <w:p w:rsidR="001A651B" w:rsidRPr="00F84F5F" w:rsidRDefault="001A651B" w:rsidP="001A651B">
      <w:pPr>
        <w:spacing w:line="360" w:lineRule="auto"/>
        <w:outlineLvl w:val="1"/>
        <w:rPr>
          <w:rFonts w:ascii="黑体" w:eastAsia="黑体" w:hAnsi="宋体" w:cs="仿宋_GB2312"/>
          <w:color w:val="000000" w:themeColor="text1"/>
          <w:kern w:val="0"/>
          <w:sz w:val="28"/>
          <w:szCs w:val="28"/>
        </w:rPr>
      </w:pPr>
      <w:bookmarkStart w:id="45" w:name="_Toc28009757"/>
      <w:r w:rsidRPr="00F84F5F">
        <w:rPr>
          <w:rFonts w:ascii="黑体" w:eastAsia="黑体" w:hAnsi="宋体" w:cs="仿宋_GB2312" w:hint="eastAsia"/>
          <w:color w:val="000000" w:themeColor="text1"/>
          <w:kern w:val="0"/>
          <w:sz w:val="28"/>
          <w:szCs w:val="28"/>
        </w:rPr>
        <w:t>（五）本科生海外交流情况</w:t>
      </w:r>
      <w:bookmarkEnd w:id="41"/>
      <w:bookmarkEnd w:id="45"/>
    </w:p>
    <w:p w:rsidR="00B12444" w:rsidRPr="00F84F5F" w:rsidRDefault="00B12444" w:rsidP="00B12444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bookmarkStart w:id="46" w:name="_Toc437705068"/>
      <w:bookmarkStart w:id="47" w:name="_Toc437703658"/>
      <w:bookmarkStart w:id="48" w:name="_Toc437704842"/>
      <w:r w:rsidRPr="00F84F5F">
        <w:rPr>
          <w:rFonts w:ascii="宋体" w:hAnsi="宋体" w:hint="eastAsia"/>
          <w:color w:val="000000" w:themeColor="text1"/>
          <w:sz w:val="24"/>
        </w:rPr>
        <w:t>近年来，我校稳步推进与国（境）外友好院校的教育交流合作，先后与韩国大真大学、美国伯米吉州立大学、台湾地区南开科技大学、韩国大邱大学签订了教育合作交流协议，开展了交换生、研习生、“2+2”双学位以及教师访学等项目。我校学生可以赴国（境）外交换学习、短期留学、攻读“2＋2”本科双学位以及硕（博）士学位等。</w:t>
      </w:r>
    </w:p>
    <w:p w:rsidR="00FC1E96" w:rsidRPr="00F84F5F" w:rsidRDefault="00FC1E96" w:rsidP="00FC1E96">
      <w:pPr>
        <w:spacing w:line="400" w:lineRule="exact"/>
        <w:ind w:firstLine="480"/>
        <w:rPr>
          <w:color w:val="000000" w:themeColor="text1"/>
          <w:sz w:val="24"/>
        </w:rPr>
      </w:pPr>
      <w:bookmarkStart w:id="49" w:name="_Toc28009758"/>
      <w:r w:rsidRPr="00F84F5F">
        <w:rPr>
          <w:rFonts w:hint="eastAsia"/>
          <w:color w:val="000000" w:themeColor="text1"/>
          <w:sz w:val="24"/>
        </w:rPr>
        <w:t>本年度因疫情的原因，我校第十批赴韩国大真大学的交换生全部自动放弃；第三批赴韩国大真大学的</w:t>
      </w:r>
      <w:r w:rsidRPr="00F84F5F">
        <w:rPr>
          <w:rFonts w:hint="eastAsia"/>
          <w:color w:val="000000" w:themeColor="text1"/>
          <w:sz w:val="24"/>
        </w:rPr>
        <w:t>1</w:t>
      </w:r>
      <w:r w:rsidRPr="00F84F5F">
        <w:rPr>
          <w:rFonts w:hint="eastAsia"/>
          <w:color w:val="000000" w:themeColor="text1"/>
          <w:sz w:val="24"/>
        </w:rPr>
        <w:t>名“</w:t>
      </w:r>
      <w:r w:rsidRPr="00F84F5F">
        <w:rPr>
          <w:rFonts w:hint="eastAsia"/>
          <w:color w:val="000000" w:themeColor="text1"/>
          <w:sz w:val="24"/>
        </w:rPr>
        <w:t>2+2</w:t>
      </w:r>
      <w:r w:rsidRPr="00F84F5F">
        <w:rPr>
          <w:rFonts w:hint="eastAsia"/>
          <w:color w:val="000000" w:themeColor="text1"/>
          <w:sz w:val="24"/>
        </w:rPr>
        <w:t>”双学位生因疫情的原因</w:t>
      </w:r>
      <w:proofErr w:type="gramStart"/>
      <w:r w:rsidRPr="00F84F5F">
        <w:rPr>
          <w:rFonts w:hint="eastAsia"/>
          <w:color w:val="000000" w:themeColor="text1"/>
          <w:sz w:val="24"/>
        </w:rPr>
        <w:t>改为线</w:t>
      </w:r>
      <w:proofErr w:type="gramEnd"/>
      <w:r w:rsidRPr="00F84F5F">
        <w:rPr>
          <w:rFonts w:hint="eastAsia"/>
          <w:color w:val="000000" w:themeColor="text1"/>
          <w:sz w:val="24"/>
        </w:rPr>
        <w:t>上授课；第二批</w:t>
      </w:r>
      <w:r w:rsidRPr="00F84F5F">
        <w:rPr>
          <w:rFonts w:hint="eastAsia"/>
          <w:color w:val="000000" w:themeColor="text1"/>
          <w:sz w:val="24"/>
        </w:rPr>
        <w:t>3</w:t>
      </w:r>
      <w:r w:rsidRPr="00F84F5F">
        <w:rPr>
          <w:rFonts w:hint="eastAsia"/>
          <w:color w:val="000000" w:themeColor="text1"/>
          <w:sz w:val="24"/>
        </w:rPr>
        <w:t>名赴韩国大邱大学“</w:t>
      </w:r>
      <w:r w:rsidRPr="00F84F5F">
        <w:rPr>
          <w:rFonts w:hint="eastAsia"/>
          <w:color w:val="000000" w:themeColor="text1"/>
          <w:sz w:val="24"/>
        </w:rPr>
        <w:t>2+2</w:t>
      </w:r>
      <w:r w:rsidRPr="00F84F5F">
        <w:rPr>
          <w:rFonts w:hint="eastAsia"/>
          <w:color w:val="000000" w:themeColor="text1"/>
          <w:sz w:val="24"/>
        </w:rPr>
        <w:t>”双学位生因疫情的原因推迟到</w:t>
      </w:r>
      <w:r w:rsidRPr="00F84F5F">
        <w:rPr>
          <w:rFonts w:hint="eastAsia"/>
          <w:color w:val="000000" w:themeColor="text1"/>
          <w:sz w:val="24"/>
        </w:rPr>
        <w:t>2020</w:t>
      </w:r>
      <w:r w:rsidRPr="00F84F5F">
        <w:rPr>
          <w:rFonts w:hint="eastAsia"/>
          <w:color w:val="000000" w:themeColor="text1"/>
          <w:sz w:val="24"/>
        </w:rPr>
        <w:t>年</w:t>
      </w:r>
      <w:r w:rsidRPr="00F84F5F">
        <w:rPr>
          <w:rFonts w:hint="eastAsia"/>
          <w:color w:val="000000" w:themeColor="text1"/>
          <w:sz w:val="24"/>
        </w:rPr>
        <w:t>9</w:t>
      </w:r>
      <w:r w:rsidRPr="00F84F5F">
        <w:rPr>
          <w:rFonts w:hint="eastAsia"/>
          <w:color w:val="000000" w:themeColor="text1"/>
          <w:sz w:val="24"/>
        </w:rPr>
        <w:t>月过去，在学生派出前，已组织专门的行前培训，并与学生及家长签订留学安全稳定协议。</w:t>
      </w:r>
    </w:p>
    <w:p w:rsidR="001A651B" w:rsidRPr="00F84F5F" w:rsidRDefault="001A651B" w:rsidP="00B12444">
      <w:pPr>
        <w:spacing w:line="360" w:lineRule="auto"/>
        <w:outlineLvl w:val="0"/>
        <w:rPr>
          <w:rFonts w:ascii="黑体" w:eastAsia="黑体" w:hAnsi="宋体"/>
          <w:color w:val="000000" w:themeColor="text1"/>
          <w:sz w:val="30"/>
          <w:szCs w:val="30"/>
        </w:rPr>
      </w:pPr>
      <w:r w:rsidRPr="00F84F5F">
        <w:rPr>
          <w:rFonts w:ascii="黑体" w:eastAsia="黑体" w:hAnsi="宋体" w:hint="eastAsia"/>
          <w:color w:val="000000" w:themeColor="text1"/>
          <w:sz w:val="30"/>
          <w:szCs w:val="30"/>
        </w:rPr>
        <w:t>三、师资与教学条件</w:t>
      </w:r>
      <w:bookmarkStart w:id="50" w:name="_Toc356900439"/>
      <w:bookmarkStart w:id="51" w:name="_Toc358015792"/>
      <w:bookmarkStart w:id="52" w:name="_Toc358015845"/>
      <w:bookmarkEnd w:id="42"/>
      <w:bookmarkEnd w:id="43"/>
      <w:bookmarkEnd w:id="44"/>
      <w:bookmarkEnd w:id="46"/>
      <w:bookmarkEnd w:id="47"/>
      <w:bookmarkEnd w:id="48"/>
      <w:bookmarkEnd w:id="49"/>
    </w:p>
    <w:p w:rsidR="002B66C7" w:rsidRPr="00F84F5F" w:rsidRDefault="002B66C7" w:rsidP="00B12444">
      <w:pPr>
        <w:spacing w:line="360" w:lineRule="auto"/>
        <w:outlineLvl w:val="0"/>
        <w:rPr>
          <w:rFonts w:ascii="黑体" w:eastAsia="黑体" w:hAnsi="宋体"/>
          <w:color w:val="000000" w:themeColor="text1"/>
          <w:sz w:val="30"/>
          <w:szCs w:val="30"/>
        </w:rPr>
      </w:pPr>
      <w:bookmarkStart w:id="53" w:name="_Toc28009759"/>
      <w:bookmarkStart w:id="54" w:name="_Toc437705070"/>
      <w:bookmarkStart w:id="55" w:name="_Toc437703660"/>
      <w:bookmarkStart w:id="56" w:name="_Toc437704844"/>
      <w:bookmarkStart w:id="57" w:name="_Toc356900441"/>
      <w:bookmarkStart w:id="58" w:name="_Toc358015794"/>
      <w:bookmarkStart w:id="59" w:name="_Toc358015847"/>
      <w:bookmarkEnd w:id="50"/>
      <w:bookmarkEnd w:id="51"/>
      <w:bookmarkEnd w:id="52"/>
      <w:r w:rsidRPr="00F84F5F">
        <w:rPr>
          <w:rFonts w:ascii="黑体" w:eastAsia="黑体" w:hAnsi="宋体" w:hint="eastAsia"/>
          <w:color w:val="000000" w:themeColor="text1"/>
          <w:sz w:val="30"/>
          <w:szCs w:val="30"/>
        </w:rPr>
        <w:t>（一）师资队伍</w:t>
      </w:r>
      <w:bookmarkEnd w:id="53"/>
    </w:p>
    <w:p w:rsidR="002B66C7" w:rsidRPr="00F84F5F" w:rsidRDefault="002B66C7" w:rsidP="00B4292B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学校现有专任教师</w:t>
      </w:r>
      <w:r w:rsidR="00CF2CBD" w:rsidRPr="00F84F5F">
        <w:rPr>
          <w:rFonts w:ascii="宋体" w:hAnsi="宋体" w:hint="eastAsia"/>
          <w:color w:val="000000" w:themeColor="text1"/>
          <w:sz w:val="24"/>
        </w:rPr>
        <w:t>203</w:t>
      </w:r>
      <w:r w:rsidRPr="00F84F5F">
        <w:rPr>
          <w:rFonts w:ascii="宋体" w:hAnsi="宋体" w:hint="eastAsia"/>
          <w:color w:val="000000" w:themeColor="text1"/>
          <w:sz w:val="24"/>
        </w:rPr>
        <w:t>人、外聘教师</w:t>
      </w:r>
      <w:r w:rsidR="00CF2CBD" w:rsidRPr="00F84F5F">
        <w:rPr>
          <w:rFonts w:ascii="宋体" w:hAnsi="宋体" w:hint="eastAsia"/>
          <w:color w:val="000000" w:themeColor="text1"/>
          <w:sz w:val="24"/>
        </w:rPr>
        <w:t>233</w:t>
      </w:r>
      <w:r w:rsidRPr="00F84F5F">
        <w:rPr>
          <w:rFonts w:ascii="宋体" w:hAnsi="宋体" w:hint="eastAsia"/>
          <w:color w:val="000000" w:themeColor="text1"/>
          <w:sz w:val="24"/>
        </w:rPr>
        <w:t>人，折合教师总数为</w:t>
      </w:r>
      <w:r w:rsidR="00CF2CBD" w:rsidRPr="00F84F5F">
        <w:rPr>
          <w:rFonts w:ascii="宋体" w:hAnsi="宋体" w:hint="eastAsia"/>
          <w:color w:val="000000" w:themeColor="text1"/>
          <w:sz w:val="24"/>
        </w:rPr>
        <w:t>319</w:t>
      </w:r>
      <w:r w:rsidRPr="00F84F5F">
        <w:rPr>
          <w:rFonts w:ascii="宋体" w:hAnsi="宋体" w:hint="eastAsia"/>
          <w:color w:val="000000" w:themeColor="text1"/>
          <w:sz w:val="24"/>
        </w:rPr>
        <w:t>人，外聘教师与专任教师人数之比为</w:t>
      </w:r>
      <w:r w:rsidR="00CF2CBD" w:rsidRPr="00F84F5F">
        <w:rPr>
          <w:rFonts w:ascii="宋体" w:hAnsi="宋体" w:hint="eastAsia"/>
          <w:color w:val="000000" w:themeColor="text1"/>
          <w:sz w:val="24"/>
        </w:rPr>
        <w:t>1.15</w:t>
      </w:r>
      <w:r w:rsidRPr="00F84F5F">
        <w:rPr>
          <w:rFonts w:ascii="宋体" w:hAnsi="宋体" w:hint="eastAsia"/>
          <w:color w:val="000000" w:themeColor="text1"/>
          <w:sz w:val="24"/>
        </w:rPr>
        <w:t>:1。</w:t>
      </w:r>
    </w:p>
    <w:p w:rsidR="002B66C7" w:rsidRPr="00F84F5F" w:rsidRDefault="002B66C7" w:rsidP="00B4292B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按折合学生数7,</w:t>
      </w:r>
      <w:r w:rsidR="003E3453" w:rsidRPr="00F84F5F">
        <w:rPr>
          <w:rFonts w:ascii="宋体" w:hAnsi="宋体" w:hint="eastAsia"/>
          <w:color w:val="000000" w:themeColor="text1"/>
          <w:sz w:val="24"/>
        </w:rPr>
        <w:t>275</w:t>
      </w:r>
      <w:r w:rsidRPr="00F84F5F">
        <w:rPr>
          <w:rFonts w:ascii="宋体" w:hAnsi="宋体" w:hint="eastAsia"/>
          <w:color w:val="000000" w:themeColor="text1"/>
          <w:sz w:val="24"/>
        </w:rPr>
        <w:t>计算，生师比为</w:t>
      </w:r>
      <w:r w:rsidR="003E3453" w:rsidRPr="00F84F5F">
        <w:rPr>
          <w:rFonts w:ascii="宋体" w:hAnsi="宋体" w:hint="eastAsia"/>
          <w:color w:val="000000" w:themeColor="text1"/>
          <w:sz w:val="24"/>
        </w:rPr>
        <w:t>22.8</w:t>
      </w:r>
      <w:r w:rsidRPr="00F84F5F">
        <w:rPr>
          <w:rFonts w:ascii="宋体" w:hAnsi="宋体" w:hint="eastAsia"/>
          <w:color w:val="000000" w:themeColor="text1"/>
          <w:sz w:val="24"/>
        </w:rPr>
        <w:t>。</w:t>
      </w:r>
    </w:p>
    <w:p w:rsidR="002B66C7" w:rsidRPr="00F84F5F" w:rsidRDefault="002B66C7" w:rsidP="00B4292B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专任教师中，“双师型”教师7人，占专任教师的比例为3.</w:t>
      </w:r>
      <w:r w:rsidR="003E3453" w:rsidRPr="00F84F5F">
        <w:rPr>
          <w:rFonts w:ascii="宋体" w:hAnsi="宋体" w:hint="eastAsia"/>
          <w:color w:val="000000" w:themeColor="text1"/>
          <w:sz w:val="24"/>
        </w:rPr>
        <w:t>45</w:t>
      </w:r>
      <w:r w:rsidRPr="00F84F5F">
        <w:rPr>
          <w:rFonts w:ascii="宋体" w:hAnsi="宋体" w:hint="eastAsia"/>
          <w:color w:val="000000" w:themeColor="text1"/>
          <w:sz w:val="24"/>
        </w:rPr>
        <w:t>%；具有高级职称的专任教师3</w:t>
      </w:r>
      <w:r w:rsidR="003E3453" w:rsidRPr="00F84F5F">
        <w:rPr>
          <w:rFonts w:ascii="宋体" w:hAnsi="宋体" w:hint="eastAsia"/>
          <w:color w:val="000000" w:themeColor="text1"/>
          <w:sz w:val="24"/>
        </w:rPr>
        <w:t>6</w:t>
      </w:r>
      <w:r w:rsidRPr="00F84F5F">
        <w:rPr>
          <w:rFonts w:ascii="宋体" w:hAnsi="宋体" w:hint="eastAsia"/>
          <w:color w:val="000000" w:themeColor="text1"/>
          <w:sz w:val="24"/>
        </w:rPr>
        <w:t>人，占专任教师的比例为</w:t>
      </w:r>
      <w:r w:rsidR="003E3453" w:rsidRPr="00F84F5F">
        <w:rPr>
          <w:rFonts w:ascii="宋体" w:hAnsi="宋体" w:hint="eastAsia"/>
          <w:color w:val="000000" w:themeColor="text1"/>
          <w:sz w:val="24"/>
        </w:rPr>
        <w:t>17.73</w:t>
      </w:r>
      <w:r w:rsidRPr="00F84F5F">
        <w:rPr>
          <w:rFonts w:ascii="宋体" w:hAnsi="宋体" w:hint="eastAsia"/>
          <w:color w:val="000000" w:themeColor="text1"/>
          <w:sz w:val="24"/>
        </w:rPr>
        <w:t>%；具有研究生学位（硕士和博士）的专任教师</w:t>
      </w:r>
      <w:r w:rsidR="003E3453" w:rsidRPr="00F84F5F">
        <w:rPr>
          <w:rFonts w:ascii="宋体" w:hAnsi="宋体" w:hint="eastAsia"/>
          <w:color w:val="000000" w:themeColor="text1"/>
          <w:sz w:val="24"/>
        </w:rPr>
        <w:t>173</w:t>
      </w:r>
      <w:r w:rsidRPr="00F84F5F">
        <w:rPr>
          <w:rFonts w:ascii="宋体" w:hAnsi="宋体" w:hint="eastAsia"/>
          <w:color w:val="000000" w:themeColor="text1"/>
          <w:sz w:val="24"/>
        </w:rPr>
        <w:t>人，占专任教师的比例为</w:t>
      </w:r>
      <w:r w:rsidR="003E3453" w:rsidRPr="00F84F5F">
        <w:rPr>
          <w:rFonts w:ascii="宋体" w:hAnsi="宋体" w:hint="eastAsia"/>
          <w:color w:val="000000" w:themeColor="text1"/>
          <w:sz w:val="24"/>
        </w:rPr>
        <w:t>85.22</w:t>
      </w:r>
      <w:r w:rsidRPr="00F84F5F">
        <w:rPr>
          <w:rFonts w:ascii="宋体" w:hAnsi="宋体" w:hint="eastAsia"/>
          <w:color w:val="000000" w:themeColor="text1"/>
          <w:sz w:val="24"/>
        </w:rPr>
        <w:t>%。</w:t>
      </w:r>
    </w:p>
    <w:p w:rsidR="006E5637" w:rsidRPr="00F84F5F" w:rsidRDefault="002B66C7" w:rsidP="006E5637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/>
          <w:color w:val="000000" w:themeColor="text1"/>
          <w:sz w:val="24"/>
        </w:rPr>
        <w:tab/>
      </w:r>
    </w:p>
    <w:p w:rsidR="001679B0" w:rsidRPr="00F84F5F" w:rsidRDefault="001679B0" w:rsidP="006E5637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</w:p>
    <w:p w:rsidR="009D752B" w:rsidRPr="006E5637" w:rsidRDefault="009D752B" w:rsidP="006E5637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2B66C7" w:rsidRDefault="002B66C7" w:rsidP="002B66C7">
      <w:pPr>
        <w:jc w:val="center"/>
      </w:pPr>
      <w:r>
        <w:rPr>
          <w:rFonts w:ascii="宋体" w:hAnsi="宋体" w:hint="eastAsia"/>
          <w:sz w:val="24"/>
        </w:rPr>
        <w:t>表</w:t>
      </w:r>
      <w:r w:rsidR="00276240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 xml:space="preserve"> 近两学年教师总数</w:t>
      </w:r>
      <w:r w:rsidR="00BA72B1">
        <w:rPr>
          <w:rFonts w:ascii="宋体" w:hAnsi="宋体" w:hint="eastAsia"/>
          <w:sz w:val="24"/>
        </w:rPr>
        <w:t>比对</w:t>
      </w:r>
    </w:p>
    <w:tbl>
      <w:tblPr>
        <w:tblStyle w:val="a8"/>
        <w:tblW w:w="4938" w:type="pct"/>
        <w:jc w:val="center"/>
        <w:tblLook w:val="04A0" w:firstRow="1" w:lastRow="0" w:firstColumn="1" w:lastColumn="0" w:noHBand="0" w:noVBand="1"/>
      </w:tblPr>
      <w:tblGrid>
        <w:gridCol w:w="1747"/>
        <w:gridCol w:w="1820"/>
        <w:gridCol w:w="1820"/>
        <w:gridCol w:w="2121"/>
        <w:gridCol w:w="914"/>
      </w:tblGrid>
      <w:tr w:rsidR="002B66C7" w:rsidTr="001679B0">
        <w:trPr>
          <w:trHeight w:val="755"/>
          <w:tblHeader/>
          <w:jc w:val="center"/>
        </w:trPr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2B66C7" w:rsidRDefault="00544DBA" w:rsidP="00F3669E">
            <w:pPr>
              <w:jc w:val="center"/>
            </w:pPr>
            <w:r>
              <w:rPr>
                <w:rFonts w:hint="eastAsia"/>
              </w:rPr>
              <w:t>分类</w:t>
            </w:r>
          </w:p>
          <w:p w:rsidR="00544DBA" w:rsidRDefault="00544DBA" w:rsidP="00544DBA">
            <w:r>
              <w:rPr>
                <w:rFonts w:hint="eastAsia"/>
              </w:rPr>
              <w:t>学年</w:t>
            </w:r>
          </w:p>
        </w:tc>
        <w:tc>
          <w:tcPr>
            <w:tcW w:w="0" w:type="auto"/>
            <w:vAlign w:val="center"/>
          </w:tcPr>
          <w:p w:rsidR="002B66C7" w:rsidRDefault="002B66C7" w:rsidP="00F3669E">
            <w:pPr>
              <w:jc w:val="center"/>
            </w:pPr>
            <w:r>
              <w:rPr>
                <w:rFonts w:ascii="宋体" w:eastAsia="宋体" w:hAnsi="宋体" w:hint="eastAsia"/>
                <w:b/>
                <w:szCs w:val="21"/>
              </w:rPr>
              <w:t>专任教师数</w:t>
            </w:r>
          </w:p>
        </w:tc>
        <w:tc>
          <w:tcPr>
            <w:tcW w:w="0" w:type="auto"/>
            <w:vAlign w:val="center"/>
          </w:tcPr>
          <w:p w:rsidR="002B66C7" w:rsidRDefault="002B66C7" w:rsidP="00F3669E">
            <w:pPr>
              <w:jc w:val="center"/>
            </w:pPr>
            <w:r>
              <w:rPr>
                <w:rFonts w:ascii="宋体" w:eastAsia="宋体" w:hAnsi="宋体" w:hint="eastAsia"/>
                <w:b/>
                <w:szCs w:val="21"/>
              </w:rPr>
              <w:t>外聘教师数</w:t>
            </w:r>
          </w:p>
        </w:tc>
        <w:tc>
          <w:tcPr>
            <w:tcW w:w="0" w:type="auto"/>
            <w:vAlign w:val="center"/>
          </w:tcPr>
          <w:p w:rsidR="002B66C7" w:rsidRDefault="002B66C7" w:rsidP="00F3669E">
            <w:pPr>
              <w:jc w:val="center"/>
            </w:pPr>
            <w:r>
              <w:rPr>
                <w:rFonts w:ascii="宋体" w:eastAsia="宋体" w:hAnsi="宋体" w:hint="eastAsia"/>
                <w:b/>
                <w:szCs w:val="21"/>
              </w:rPr>
              <w:t>折合教师总数</w:t>
            </w:r>
          </w:p>
        </w:tc>
        <w:tc>
          <w:tcPr>
            <w:tcW w:w="0" w:type="auto"/>
            <w:vAlign w:val="center"/>
          </w:tcPr>
          <w:p w:rsidR="002B66C7" w:rsidRDefault="007C645C" w:rsidP="00F3669E">
            <w:pPr>
              <w:jc w:val="center"/>
            </w:pPr>
            <w:r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</w:tr>
      <w:tr w:rsidR="002B66C7" w:rsidTr="001679B0">
        <w:trPr>
          <w:trHeight w:val="755"/>
          <w:jc w:val="center"/>
        </w:trPr>
        <w:tc>
          <w:tcPr>
            <w:tcW w:w="0" w:type="auto"/>
            <w:vAlign w:val="center"/>
          </w:tcPr>
          <w:p w:rsidR="002B66C7" w:rsidRDefault="002B66C7" w:rsidP="00F3669E">
            <w:pPr>
              <w:jc w:val="center"/>
            </w:pPr>
            <w:r>
              <w:rPr>
                <w:rFonts w:ascii="宋体" w:eastAsia="宋体" w:hAnsi="宋体" w:hint="eastAsia"/>
                <w:b/>
                <w:szCs w:val="21"/>
              </w:rPr>
              <w:t>18-19学年</w:t>
            </w:r>
          </w:p>
        </w:tc>
        <w:tc>
          <w:tcPr>
            <w:tcW w:w="0" w:type="auto"/>
            <w:vAlign w:val="center"/>
          </w:tcPr>
          <w:p w:rsidR="002B66C7" w:rsidRDefault="002B66C7" w:rsidP="00F3669E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198</w:t>
            </w:r>
          </w:p>
        </w:tc>
        <w:tc>
          <w:tcPr>
            <w:tcW w:w="0" w:type="auto"/>
            <w:vAlign w:val="center"/>
          </w:tcPr>
          <w:p w:rsidR="002B66C7" w:rsidRDefault="002B66C7" w:rsidP="00F3669E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178</w:t>
            </w:r>
          </w:p>
        </w:tc>
        <w:tc>
          <w:tcPr>
            <w:tcW w:w="0" w:type="auto"/>
            <w:vAlign w:val="center"/>
          </w:tcPr>
          <w:p w:rsidR="002B66C7" w:rsidRDefault="002B66C7" w:rsidP="00F3669E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287</w:t>
            </w:r>
          </w:p>
        </w:tc>
        <w:tc>
          <w:tcPr>
            <w:tcW w:w="0" w:type="auto"/>
            <w:vAlign w:val="center"/>
          </w:tcPr>
          <w:p w:rsidR="002B66C7" w:rsidRDefault="002B66C7" w:rsidP="00F3669E">
            <w:pPr>
              <w:jc w:val="center"/>
            </w:pPr>
          </w:p>
        </w:tc>
      </w:tr>
      <w:tr w:rsidR="002B66C7" w:rsidTr="001679B0">
        <w:trPr>
          <w:trHeight w:val="755"/>
          <w:jc w:val="center"/>
        </w:trPr>
        <w:tc>
          <w:tcPr>
            <w:tcW w:w="0" w:type="auto"/>
            <w:vAlign w:val="center"/>
          </w:tcPr>
          <w:p w:rsidR="002B66C7" w:rsidRDefault="003E3453" w:rsidP="00F3669E">
            <w:pPr>
              <w:jc w:val="center"/>
            </w:pPr>
            <w:r>
              <w:rPr>
                <w:rFonts w:ascii="宋体" w:eastAsia="宋体" w:hAnsi="宋体" w:hint="eastAsia"/>
                <w:b/>
                <w:szCs w:val="21"/>
              </w:rPr>
              <w:t>19-20</w:t>
            </w:r>
            <w:r w:rsidR="002B66C7">
              <w:rPr>
                <w:rFonts w:ascii="宋体" w:eastAsia="宋体" w:hAnsi="宋体" w:hint="eastAsia"/>
                <w:b/>
                <w:szCs w:val="21"/>
              </w:rPr>
              <w:t>学年</w:t>
            </w:r>
          </w:p>
        </w:tc>
        <w:tc>
          <w:tcPr>
            <w:tcW w:w="0" w:type="auto"/>
            <w:vAlign w:val="center"/>
          </w:tcPr>
          <w:p w:rsidR="002B66C7" w:rsidRDefault="003E3453" w:rsidP="00F3669E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203</w:t>
            </w:r>
          </w:p>
        </w:tc>
        <w:tc>
          <w:tcPr>
            <w:tcW w:w="0" w:type="auto"/>
            <w:vAlign w:val="center"/>
          </w:tcPr>
          <w:p w:rsidR="002B66C7" w:rsidRDefault="003E3453" w:rsidP="00F3669E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233</w:t>
            </w:r>
          </w:p>
        </w:tc>
        <w:tc>
          <w:tcPr>
            <w:tcW w:w="0" w:type="auto"/>
            <w:vAlign w:val="center"/>
          </w:tcPr>
          <w:p w:rsidR="002B66C7" w:rsidRDefault="003E3453" w:rsidP="00F3669E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319</w:t>
            </w:r>
          </w:p>
        </w:tc>
        <w:tc>
          <w:tcPr>
            <w:tcW w:w="0" w:type="auto"/>
            <w:vAlign w:val="center"/>
          </w:tcPr>
          <w:p w:rsidR="002B66C7" w:rsidRDefault="002B66C7" w:rsidP="00F3669E">
            <w:pPr>
              <w:jc w:val="center"/>
            </w:pPr>
          </w:p>
        </w:tc>
      </w:tr>
    </w:tbl>
    <w:p w:rsidR="006E5637" w:rsidRDefault="002B66C7" w:rsidP="002B66C7">
      <w:pPr>
        <w:jc w:val="center"/>
      </w:pPr>
      <w:r>
        <w:tab/>
      </w:r>
    </w:p>
    <w:p w:rsidR="002B66C7" w:rsidRDefault="002B66C7" w:rsidP="002B66C7">
      <w:pPr>
        <w:jc w:val="center"/>
      </w:pPr>
      <w:r>
        <w:rPr>
          <w:rFonts w:ascii="宋体" w:hAnsi="宋体" w:hint="eastAsia"/>
          <w:sz w:val="24"/>
        </w:rPr>
        <w:t>表</w:t>
      </w:r>
      <w:r w:rsidR="00276240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 xml:space="preserve"> 教师队伍职称、学位、年龄结构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782"/>
        <w:gridCol w:w="1406"/>
        <w:gridCol w:w="1036"/>
        <w:gridCol w:w="2135"/>
        <w:gridCol w:w="1093"/>
        <w:gridCol w:w="2076"/>
      </w:tblGrid>
      <w:tr w:rsidR="00F84F5F" w:rsidRPr="00F84F5F" w:rsidTr="002B7DFF">
        <w:trPr>
          <w:trHeight w:val="391"/>
          <w:tblHeader/>
          <w:jc w:val="center"/>
        </w:trPr>
        <w:tc>
          <w:tcPr>
            <w:tcW w:w="1282" w:type="pct"/>
            <w:gridSpan w:val="2"/>
            <w:vMerge w:val="restart"/>
            <w:vAlign w:val="center"/>
          </w:tcPr>
          <w:p w:rsidR="00132250" w:rsidRPr="00F84F5F" w:rsidRDefault="00132250" w:rsidP="002B7DFF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项目</w:t>
            </w:r>
          </w:p>
        </w:tc>
        <w:tc>
          <w:tcPr>
            <w:tcW w:w="1858" w:type="pct"/>
            <w:gridSpan w:val="2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专任教师</w:t>
            </w:r>
          </w:p>
        </w:tc>
        <w:tc>
          <w:tcPr>
            <w:tcW w:w="1858" w:type="pct"/>
            <w:gridSpan w:val="2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外聘教师</w:t>
            </w:r>
          </w:p>
        </w:tc>
      </w:tr>
      <w:tr w:rsidR="00F84F5F" w:rsidRPr="00F84F5F" w:rsidTr="002B7DFF">
        <w:trPr>
          <w:trHeight w:val="391"/>
          <w:tblHeader/>
          <w:jc w:val="center"/>
        </w:trPr>
        <w:tc>
          <w:tcPr>
            <w:tcW w:w="1282" w:type="pct"/>
            <w:gridSpan w:val="2"/>
            <w:vMerge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数量</w:t>
            </w:r>
          </w:p>
        </w:tc>
        <w:tc>
          <w:tcPr>
            <w:tcW w:w="125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比例（%）</w:t>
            </w:r>
          </w:p>
        </w:tc>
        <w:tc>
          <w:tcPr>
            <w:tcW w:w="64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数量</w:t>
            </w:r>
          </w:p>
        </w:tc>
        <w:tc>
          <w:tcPr>
            <w:tcW w:w="121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比例（%）</w:t>
            </w:r>
          </w:p>
        </w:tc>
      </w:tr>
      <w:tr w:rsidR="00F84F5F" w:rsidRPr="00F84F5F" w:rsidTr="002B7DFF">
        <w:trPr>
          <w:trHeight w:val="391"/>
          <w:jc w:val="center"/>
        </w:trPr>
        <w:tc>
          <w:tcPr>
            <w:tcW w:w="1282" w:type="pct"/>
            <w:gridSpan w:val="2"/>
            <w:vAlign w:val="center"/>
          </w:tcPr>
          <w:p w:rsidR="00132250" w:rsidRPr="00F84F5F" w:rsidRDefault="00132250" w:rsidP="002B7DFF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总计</w:t>
            </w:r>
          </w:p>
        </w:tc>
        <w:tc>
          <w:tcPr>
            <w:tcW w:w="60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25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64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233</w:t>
            </w:r>
          </w:p>
        </w:tc>
        <w:tc>
          <w:tcPr>
            <w:tcW w:w="121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color w:val="000000" w:themeColor="text1"/>
                <w:szCs w:val="21"/>
              </w:rPr>
              <w:t>/</w:t>
            </w:r>
          </w:p>
        </w:tc>
      </w:tr>
      <w:tr w:rsidR="00F84F5F" w:rsidRPr="00F84F5F" w:rsidTr="002B7DFF">
        <w:trPr>
          <w:trHeight w:val="391"/>
          <w:jc w:val="center"/>
        </w:trPr>
        <w:tc>
          <w:tcPr>
            <w:tcW w:w="458" w:type="pct"/>
            <w:vMerge w:val="restar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职称</w:t>
            </w:r>
          </w:p>
        </w:tc>
        <w:tc>
          <w:tcPr>
            <w:tcW w:w="824" w:type="pct"/>
            <w:vAlign w:val="center"/>
          </w:tcPr>
          <w:p w:rsidR="00132250" w:rsidRPr="00F84F5F" w:rsidRDefault="00132250" w:rsidP="002B7DFF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正高级</w:t>
            </w:r>
          </w:p>
        </w:tc>
        <w:tc>
          <w:tcPr>
            <w:tcW w:w="60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25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4.43</w:t>
            </w:r>
          </w:p>
        </w:tc>
        <w:tc>
          <w:tcPr>
            <w:tcW w:w="64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28</w:t>
            </w:r>
          </w:p>
        </w:tc>
        <w:tc>
          <w:tcPr>
            <w:tcW w:w="121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12.02</w:t>
            </w:r>
          </w:p>
        </w:tc>
      </w:tr>
      <w:tr w:rsidR="00F84F5F" w:rsidRPr="00F84F5F" w:rsidTr="002B7DFF">
        <w:trPr>
          <w:trHeight w:val="391"/>
          <w:jc w:val="center"/>
        </w:trPr>
        <w:tc>
          <w:tcPr>
            <w:tcW w:w="458" w:type="pct"/>
            <w:vMerge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4" w:type="pct"/>
            <w:vAlign w:val="center"/>
          </w:tcPr>
          <w:p w:rsidR="00132250" w:rsidRPr="00F84F5F" w:rsidRDefault="00132250" w:rsidP="002B7DFF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其中教授</w:t>
            </w:r>
          </w:p>
        </w:tc>
        <w:tc>
          <w:tcPr>
            <w:tcW w:w="60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25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4.43</w:t>
            </w:r>
          </w:p>
        </w:tc>
        <w:tc>
          <w:tcPr>
            <w:tcW w:w="64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121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6.01</w:t>
            </w:r>
          </w:p>
        </w:tc>
      </w:tr>
      <w:tr w:rsidR="00F84F5F" w:rsidRPr="00F84F5F" w:rsidTr="002B7DFF">
        <w:trPr>
          <w:trHeight w:val="391"/>
          <w:jc w:val="center"/>
        </w:trPr>
        <w:tc>
          <w:tcPr>
            <w:tcW w:w="458" w:type="pct"/>
            <w:vMerge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4" w:type="pct"/>
            <w:vAlign w:val="center"/>
          </w:tcPr>
          <w:p w:rsidR="00132250" w:rsidRPr="00F84F5F" w:rsidRDefault="00132250" w:rsidP="002B7DFF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副高级</w:t>
            </w:r>
          </w:p>
        </w:tc>
        <w:tc>
          <w:tcPr>
            <w:tcW w:w="60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27</w:t>
            </w:r>
          </w:p>
        </w:tc>
        <w:tc>
          <w:tcPr>
            <w:tcW w:w="125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13.30</w:t>
            </w:r>
          </w:p>
        </w:tc>
        <w:tc>
          <w:tcPr>
            <w:tcW w:w="64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54</w:t>
            </w:r>
          </w:p>
        </w:tc>
        <w:tc>
          <w:tcPr>
            <w:tcW w:w="121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23.18</w:t>
            </w:r>
          </w:p>
        </w:tc>
      </w:tr>
      <w:tr w:rsidR="00F84F5F" w:rsidRPr="00F84F5F" w:rsidTr="002B7DFF">
        <w:trPr>
          <w:trHeight w:val="391"/>
          <w:jc w:val="center"/>
        </w:trPr>
        <w:tc>
          <w:tcPr>
            <w:tcW w:w="458" w:type="pct"/>
            <w:vMerge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4" w:type="pct"/>
            <w:vAlign w:val="center"/>
          </w:tcPr>
          <w:p w:rsidR="00132250" w:rsidRPr="00F84F5F" w:rsidRDefault="00132250" w:rsidP="002B7DFF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其中副教授</w:t>
            </w:r>
          </w:p>
        </w:tc>
        <w:tc>
          <w:tcPr>
            <w:tcW w:w="60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24</w:t>
            </w:r>
          </w:p>
        </w:tc>
        <w:tc>
          <w:tcPr>
            <w:tcW w:w="125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11.82</w:t>
            </w:r>
          </w:p>
        </w:tc>
        <w:tc>
          <w:tcPr>
            <w:tcW w:w="64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28</w:t>
            </w:r>
          </w:p>
        </w:tc>
        <w:tc>
          <w:tcPr>
            <w:tcW w:w="121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12.02</w:t>
            </w:r>
          </w:p>
        </w:tc>
      </w:tr>
      <w:tr w:rsidR="00F84F5F" w:rsidRPr="00F84F5F" w:rsidTr="002B7DFF">
        <w:trPr>
          <w:trHeight w:val="391"/>
          <w:jc w:val="center"/>
        </w:trPr>
        <w:tc>
          <w:tcPr>
            <w:tcW w:w="458" w:type="pct"/>
            <w:vMerge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中级</w:t>
            </w:r>
          </w:p>
        </w:tc>
        <w:tc>
          <w:tcPr>
            <w:tcW w:w="60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113</w:t>
            </w:r>
          </w:p>
        </w:tc>
        <w:tc>
          <w:tcPr>
            <w:tcW w:w="125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55.67</w:t>
            </w:r>
          </w:p>
        </w:tc>
        <w:tc>
          <w:tcPr>
            <w:tcW w:w="64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80</w:t>
            </w:r>
          </w:p>
        </w:tc>
        <w:tc>
          <w:tcPr>
            <w:tcW w:w="121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34.33</w:t>
            </w:r>
          </w:p>
        </w:tc>
      </w:tr>
      <w:tr w:rsidR="00F84F5F" w:rsidRPr="00F84F5F" w:rsidTr="002B7DFF">
        <w:trPr>
          <w:trHeight w:val="391"/>
          <w:jc w:val="center"/>
        </w:trPr>
        <w:tc>
          <w:tcPr>
            <w:tcW w:w="458" w:type="pct"/>
            <w:vMerge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其中讲师</w:t>
            </w:r>
          </w:p>
        </w:tc>
        <w:tc>
          <w:tcPr>
            <w:tcW w:w="60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25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54.19</w:t>
            </w:r>
          </w:p>
        </w:tc>
        <w:tc>
          <w:tcPr>
            <w:tcW w:w="64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40</w:t>
            </w:r>
          </w:p>
        </w:tc>
        <w:tc>
          <w:tcPr>
            <w:tcW w:w="121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17.17</w:t>
            </w:r>
          </w:p>
        </w:tc>
      </w:tr>
      <w:tr w:rsidR="00F84F5F" w:rsidRPr="00F84F5F" w:rsidTr="002B7DFF">
        <w:trPr>
          <w:trHeight w:val="391"/>
          <w:jc w:val="center"/>
        </w:trPr>
        <w:tc>
          <w:tcPr>
            <w:tcW w:w="458" w:type="pct"/>
            <w:vMerge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初级</w:t>
            </w:r>
          </w:p>
        </w:tc>
        <w:tc>
          <w:tcPr>
            <w:tcW w:w="60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31</w:t>
            </w:r>
          </w:p>
        </w:tc>
        <w:tc>
          <w:tcPr>
            <w:tcW w:w="125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15.27</w:t>
            </w:r>
          </w:p>
        </w:tc>
        <w:tc>
          <w:tcPr>
            <w:tcW w:w="64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21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1.72</w:t>
            </w:r>
          </w:p>
        </w:tc>
      </w:tr>
      <w:tr w:rsidR="00F84F5F" w:rsidRPr="00F84F5F" w:rsidTr="002B7DFF">
        <w:trPr>
          <w:trHeight w:val="391"/>
          <w:jc w:val="center"/>
        </w:trPr>
        <w:tc>
          <w:tcPr>
            <w:tcW w:w="458" w:type="pct"/>
            <w:vMerge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其中助教</w:t>
            </w:r>
          </w:p>
        </w:tc>
        <w:tc>
          <w:tcPr>
            <w:tcW w:w="60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125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14.78</w:t>
            </w:r>
          </w:p>
        </w:tc>
        <w:tc>
          <w:tcPr>
            <w:tcW w:w="64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21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1.72</w:t>
            </w:r>
          </w:p>
        </w:tc>
      </w:tr>
      <w:tr w:rsidR="00F84F5F" w:rsidRPr="00F84F5F" w:rsidTr="002B7DFF">
        <w:trPr>
          <w:trHeight w:val="391"/>
          <w:jc w:val="center"/>
        </w:trPr>
        <w:tc>
          <w:tcPr>
            <w:tcW w:w="458" w:type="pct"/>
            <w:vMerge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未评级</w:t>
            </w:r>
          </w:p>
        </w:tc>
        <w:tc>
          <w:tcPr>
            <w:tcW w:w="60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125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11.33</w:t>
            </w:r>
          </w:p>
        </w:tc>
        <w:tc>
          <w:tcPr>
            <w:tcW w:w="64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67</w:t>
            </w:r>
          </w:p>
        </w:tc>
        <w:tc>
          <w:tcPr>
            <w:tcW w:w="121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28.76</w:t>
            </w:r>
          </w:p>
        </w:tc>
      </w:tr>
      <w:tr w:rsidR="00F84F5F" w:rsidRPr="00F84F5F" w:rsidTr="002B7DFF">
        <w:trPr>
          <w:trHeight w:val="391"/>
          <w:jc w:val="center"/>
        </w:trPr>
        <w:tc>
          <w:tcPr>
            <w:tcW w:w="0" w:type="auto"/>
            <w:vMerge w:val="restar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最高学位</w:t>
            </w:r>
          </w:p>
        </w:tc>
        <w:tc>
          <w:tcPr>
            <w:tcW w:w="0" w:type="auto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博士</w:t>
            </w:r>
          </w:p>
        </w:tc>
        <w:tc>
          <w:tcPr>
            <w:tcW w:w="60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25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0.99</w:t>
            </w:r>
          </w:p>
        </w:tc>
        <w:tc>
          <w:tcPr>
            <w:tcW w:w="64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21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3.43</w:t>
            </w:r>
          </w:p>
        </w:tc>
      </w:tr>
      <w:tr w:rsidR="00F84F5F" w:rsidRPr="00F84F5F" w:rsidTr="002B7DFF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硕士</w:t>
            </w:r>
          </w:p>
        </w:tc>
        <w:tc>
          <w:tcPr>
            <w:tcW w:w="60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171</w:t>
            </w:r>
          </w:p>
        </w:tc>
        <w:tc>
          <w:tcPr>
            <w:tcW w:w="125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84.24</w:t>
            </w:r>
          </w:p>
        </w:tc>
        <w:tc>
          <w:tcPr>
            <w:tcW w:w="64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98</w:t>
            </w:r>
          </w:p>
        </w:tc>
        <w:tc>
          <w:tcPr>
            <w:tcW w:w="121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42.06</w:t>
            </w:r>
          </w:p>
        </w:tc>
      </w:tr>
      <w:tr w:rsidR="00F84F5F" w:rsidRPr="00F84F5F" w:rsidTr="002B7DFF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学士</w:t>
            </w:r>
          </w:p>
        </w:tc>
        <w:tc>
          <w:tcPr>
            <w:tcW w:w="60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125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14.78</w:t>
            </w:r>
          </w:p>
        </w:tc>
        <w:tc>
          <w:tcPr>
            <w:tcW w:w="64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92</w:t>
            </w:r>
          </w:p>
        </w:tc>
        <w:tc>
          <w:tcPr>
            <w:tcW w:w="121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39.48</w:t>
            </w:r>
          </w:p>
        </w:tc>
      </w:tr>
      <w:tr w:rsidR="00F84F5F" w:rsidRPr="00F84F5F" w:rsidTr="002B7DFF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无学位</w:t>
            </w:r>
          </w:p>
        </w:tc>
        <w:tc>
          <w:tcPr>
            <w:tcW w:w="60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25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0.00</w:t>
            </w:r>
          </w:p>
        </w:tc>
        <w:tc>
          <w:tcPr>
            <w:tcW w:w="64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35</w:t>
            </w:r>
          </w:p>
        </w:tc>
        <w:tc>
          <w:tcPr>
            <w:tcW w:w="121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15.02</w:t>
            </w:r>
          </w:p>
        </w:tc>
      </w:tr>
      <w:tr w:rsidR="00F84F5F" w:rsidRPr="00F84F5F" w:rsidTr="002B7DFF">
        <w:trPr>
          <w:trHeight w:val="391"/>
          <w:jc w:val="center"/>
        </w:trPr>
        <w:tc>
          <w:tcPr>
            <w:tcW w:w="0" w:type="auto"/>
            <w:vMerge w:val="restar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年龄</w:t>
            </w:r>
          </w:p>
        </w:tc>
        <w:tc>
          <w:tcPr>
            <w:tcW w:w="0" w:type="auto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35岁及以下</w:t>
            </w:r>
          </w:p>
        </w:tc>
        <w:tc>
          <w:tcPr>
            <w:tcW w:w="60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76</w:t>
            </w:r>
          </w:p>
        </w:tc>
        <w:tc>
          <w:tcPr>
            <w:tcW w:w="125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37.44</w:t>
            </w:r>
          </w:p>
        </w:tc>
        <w:tc>
          <w:tcPr>
            <w:tcW w:w="64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75</w:t>
            </w:r>
          </w:p>
        </w:tc>
        <w:tc>
          <w:tcPr>
            <w:tcW w:w="121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32.19</w:t>
            </w:r>
          </w:p>
        </w:tc>
      </w:tr>
      <w:tr w:rsidR="00F84F5F" w:rsidRPr="00F84F5F" w:rsidTr="002B7DFF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36-45岁</w:t>
            </w:r>
          </w:p>
        </w:tc>
        <w:tc>
          <w:tcPr>
            <w:tcW w:w="60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108</w:t>
            </w:r>
          </w:p>
        </w:tc>
        <w:tc>
          <w:tcPr>
            <w:tcW w:w="125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53.20</w:t>
            </w:r>
          </w:p>
        </w:tc>
        <w:tc>
          <w:tcPr>
            <w:tcW w:w="64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73</w:t>
            </w:r>
          </w:p>
        </w:tc>
        <w:tc>
          <w:tcPr>
            <w:tcW w:w="121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31.33</w:t>
            </w:r>
          </w:p>
        </w:tc>
      </w:tr>
      <w:tr w:rsidR="00F84F5F" w:rsidRPr="00F84F5F" w:rsidTr="002B7DFF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46-55岁</w:t>
            </w:r>
          </w:p>
        </w:tc>
        <w:tc>
          <w:tcPr>
            <w:tcW w:w="60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125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5.42</w:t>
            </w:r>
          </w:p>
        </w:tc>
        <w:tc>
          <w:tcPr>
            <w:tcW w:w="64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41</w:t>
            </w:r>
          </w:p>
        </w:tc>
        <w:tc>
          <w:tcPr>
            <w:tcW w:w="121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17.60</w:t>
            </w:r>
          </w:p>
        </w:tc>
      </w:tr>
      <w:tr w:rsidR="00F84F5F" w:rsidRPr="00F84F5F" w:rsidTr="002B7DFF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56岁及以上</w:t>
            </w:r>
          </w:p>
        </w:tc>
        <w:tc>
          <w:tcPr>
            <w:tcW w:w="60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25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3.94</w:t>
            </w:r>
          </w:p>
        </w:tc>
        <w:tc>
          <w:tcPr>
            <w:tcW w:w="641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44</w:t>
            </w:r>
          </w:p>
        </w:tc>
        <w:tc>
          <w:tcPr>
            <w:tcW w:w="1217" w:type="pct"/>
            <w:vAlign w:val="center"/>
          </w:tcPr>
          <w:p w:rsidR="00132250" w:rsidRPr="00F84F5F" w:rsidRDefault="00132250" w:rsidP="002B7DFF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18.88</w:t>
            </w:r>
          </w:p>
        </w:tc>
      </w:tr>
    </w:tbl>
    <w:p w:rsidR="002B66C7" w:rsidRDefault="002B66C7" w:rsidP="002B66C7">
      <w:pPr>
        <w:jc w:val="left"/>
      </w:pPr>
    </w:p>
    <w:p w:rsidR="00132250" w:rsidRDefault="00132250" w:rsidP="00132250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近两学年教师职称、学位、年龄情况见图</w:t>
      </w:r>
      <w:r w:rsidR="00982E5E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、图</w:t>
      </w:r>
      <w:r w:rsidR="00982E5E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、图</w:t>
      </w:r>
      <w:r w:rsidR="00982E5E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。</w:t>
      </w:r>
    </w:p>
    <w:p w:rsidR="002B66C7" w:rsidRPr="00132250" w:rsidRDefault="002B66C7" w:rsidP="002B66C7">
      <w:pPr>
        <w:jc w:val="center"/>
      </w:pPr>
    </w:p>
    <w:p w:rsidR="002B66C7" w:rsidRDefault="002B66C7" w:rsidP="002B66C7">
      <w:pPr>
        <w:jc w:val="left"/>
      </w:pPr>
    </w:p>
    <w:p w:rsidR="002B66C7" w:rsidRDefault="002B66C7" w:rsidP="002B66C7">
      <w:pPr>
        <w:jc w:val="center"/>
      </w:pPr>
    </w:p>
    <w:p w:rsidR="002B66C7" w:rsidRDefault="002B66C7" w:rsidP="002B66C7">
      <w:pPr>
        <w:jc w:val="left"/>
      </w:pPr>
    </w:p>
    <w:p w:rsidR="002B66C7" w:rsidRDefault="00132250" w:rsidP="002B66C7">
      <w:pPr>
        <w:jc w:val="center"/>
      </w:pPr>
      <w:r>
        <w:rPr>
          <w:rFonts w:ascii="宋体" w:hAnsi="宋体" w:hint="eastAsia"/>
          <w:noProof/>
          <w:sz w:val="24"/>
        </w:rPr>
        <w:lastRenderedPageBreak/>
        <w:drawing>
          <wp:inline distT="0" distB="0" distL="114300" distR="114300" wp14:anchorId="112CDD8C" wp14:editId="013BFF22">
            <wp:extent cx="4943475" cy="2247900"/>
            <wp:effectExtent l="0" t="0" r="9525" b="1905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2250" w:rsidRPr="00132250" w:rsidRDefault="00132250" w:rsidP="00132250">
      <w:pPr>
        <w:jc w:val="center"/>
      </w:pPr>
      <w:r>
        <w:rPr>
          <w:rFonts w:ascii="宋体" w:hAnsi="宋体" w:hint="eastAsia"/>
          <w:sz w:val="24"/>
        </w:rPr>
        <w:t>图</w:t>
      </w:r>
      <w:r w:rsidR="00982E5E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 xml:space="preserve">  近两学年专任教师学位情况（%）</w:t>
      </w:r>
    </w:p>
    <w:p w:rsidR="00132250" w:rsidRDefault="00132250" w:rsidP="002B66C7">
      <w:pPr>
        <w:jc w:val="center"/>
      </w:pPr>
      <w:r>
        <w:rPr>
          <w:rFonts w:ascii="宋体" w:hAnsi="宋体" w:hint="eastAsia"/>
          <w:noProof/>
          <w:sz w:val="24"/>
        </w:rPr>
        <w:drawing>
          <wp:inline distT="0" distB="0" distL="114300" distR="114300" wp14:anchorId="75B76276" wp14:editId="17494208">
            <wp:extent cx="5124450" cy="2238375"/>
            <wp:effectExtent l="0" t="0" r="19050" b="9525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2250" w:rsidRDefault="00132250" w:rsidP="00132250">
      <w:pPr>
        <w:jc w:val="center"/>
      </w:pPr>
      <w:r>
        <w:rPr>
          <w:rFonts w:ascii="宋体" w:hAnsi="宋体" w:hint="eastAsia"/>
          <w:sz w:val="24"/>
        </w:rPr>
        <w:t>图</w:t>
      </w:r>
      <w:r w:rsidR="00982E5E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 xml:space="preserve">   近两学年专任教师职称情况（%）</w:t>
      </w:r>
    </w:p>
    <w:p w:rsidR="00132250" w:rsidRDefault="00132250" w:rsidP="002B66C7">
      <w:pPr>
        <w:jc w:val="center"/>
      </w:pPr>
    </w:p>
    <w:p w:rsidR="00132250" w:rsidRDefault="00132250" w:rsidP="002B66C7">
      <w:pPr>
        <w:jc w:val="center"/>
      </w:pPr>
      <w:r>
        <w:rPr>
          <w:rFonts w:ascii="宋体" w:hAnsi="宋体" w:hint="eastAsia"/>
          <w:noProof/>
          <w:sz w:val="24"/>
        </w:rPr>
        <w:drawing>
          <wp:inline distT="0" distB="0" distL="114300" distR="114300" wp14:anchorId="7076E0D4" wp14:editId="1B9C2080">
            <wp:extent cx="5116830" cy="3057525"/>
            <wp:effectExtent l="4445" t="4445" r="22225" b="508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66C7" w:rsidRDefault="002B66C7" w:rsidP="002B66C7">
      <w:pPr>
        <w:jc w:val="center"/>
      </w:pPr>
      <w:r>
        <w:rPr>
          <w:rFonts w:ascii="宋体" w:hAnsi="宋体" w:hint="eastAsia"/>
          <w:sz w:val="24"/>
        </w:rPr>
        <w:t>图</w:t>
      </w:r>
      <w:r w:rsidR="00982E5E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 xml:space="preserve">  近两学年专任教师年龄结构（%）</w:t>
      </w:r>
    </w:p>
    <w:p w:rsidR="002B66C7" w:rsidRDefault="002B66C7" w:rsidP="002B66C7">
      <w:pPr>
        <w:pStyle w:val="2"/>
        <w:jc w:val="left"/>
      </w:pPr>
      <w:bookmarkStart w:id="60" w:name="_Toc28009760"/>
      <w:r>
        <w:rPr>
          <w:rFonts w:ascii="黑体" w:eastAsia="黑体" w:hAnsi="黑体" w:hint="eastAsia"/>
          <w:sz w:val="28"/>
          <w:szCs w:val="28"/>
        </w:rPr>
        <w:lastRenderedPageBreak/>
        <w:t>（二）本科主讲教师情况</w:t>
      </w:r>
      <w:bookmarkEnd w:id="60"/>
    </w:p>
    <w:p w:rsidR="002B66C7" w:rsidRPr="00F84F5F" w:rsidRDefault="002B66C7" w:rsidP="00CC1D14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本学年高级职称教师承担的课程门数为</w:t>
      </w:r>
      <w:r w:rsidR="00CA3698" w:rsidRPr="00F84F5F">
        <w:rPr>
          <w:rFonts w:ascii="宋体" w:hAnsi="宋体" w:hint="eastAsia"/>
          <w:color w:val="000000" w:themeColor="text1"/>
          <w:sz w:val="24"/>
        </w:rPr>
        <w:t>214</w:t>
      </w:r>
      <w:r w:rsidRPr="00F84F5F">
        <w:rPr>
          <w:rFonts w:ascii="宋体" w:hAnsi="宋体" w:hint="eastAsia"/>
          <w:color w:val="000000" w:themeColor="text1"/>
          <w:sz w:val="24"/>
        </w:rPr>
        <w:t>，占总课程门数的2</w:t>
      </w:r>
      <w:r w:rsidR="00CA3698" w:rsidRPr="00F84F5F">
        <w:rPr>
          <w:rFonts w:ascii="宋体" w:hAnsi="宋体" w:hint="eastAsia"/>
          <w:color w:val="000000" w:themeColor="text1"/>
          <w:sz w:val="24"/>
        </w:rPr>
        <w:t>7.19</w:t>
      </w:r>
      <w:r w:rsidRPr="00F84F5F">
        <w:rPr>
          <w:rFonts w:ascii="宋体" w:hAnsi="宋体" w:hint="eastAsia"/>
          <w:color w:val="000000" w:themeColor="text1"/>
          <w:sz w:val="24"/>
        </w:rPr>
        <w:t>%；课程门次数为4</w:t>
      </w:r>
      <w:r w:rsidR="00CA3698" w:rsidRPr="00F84F5F">
        <w:rPr>
          <w:rFonts w:ascii="宋体" w:hAnsi="宋体" w:hint="eastAsia"/>
          <w:color w:val="000000" w:themeColor="text1"/>
          <w:sz w:val="24"/>
        </w:rPr>
        <w:t>99</w:t>
      </w:r>
      <w:r w:rsidRPr="00F84F5F">
        <w:rPr>
          <w:rFonts w:ascii="宋体" w:hAnsi="宋体" w:hint="eastAsia"/>
          <w:color w:val="000000" w:themeColor="text1"/>
          <w:sz w:val="24"/>
        </w:rPr>
        <w:t>，占开课总门次的2</w:t>
      </w:r>
      <w:r w:rsidR="00CA3698" w:rsidRPr="00F84F5F">
        <w:rPr>
          <w:rFonts w:ascii="宋体" w:hAnsi="宋体" w:hint="eastAsia"/>
          <w:color w:val="000000" w:themeColor="text1"/>
          <w:sz w:val="24"/>
        </w:rPr>
        <w:t>4.29</w:t>
      </w:r>
      <w:r w:rsidRPr="00F84F5F">
        <w:rPr>
          <w:rFonts w:ascii="宋体" w:hAnsi="宋体" w:hint="eastAsia"/>
          <w:color w:val="000000" w:themeColor="text1"/>
          <w:sz w:val="24"/>
        </w:rPr>
        <w:t>%。</w:t>
      </w:r>
    </w:p>
    <w:p w:rsidR="002B66C7" w:rsidRPr="00F84F5F" w:rsidRDefault="002B66C7" w:rsidP="00CC1D14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正高级职称教师承担的课程门数为</w:t>
      </w:r>
      <w:r w:rsidR="00CA3698" w:rsidRPr="00F84F5F">
        <w:rPr>
          <w:rFonts w:ascii="宋体" w:hAnsi="宋体" w:hint="eastAsia"/>
          <w:color w:val="000000" w:themeColor="text1"/>
          <w:sz w:val="24"/>
        </w:rPr>
        <w:t>43</w:t>
      </w:r>
      <w:r w:rsidRPr="00F84F5F">
        <w:rPr>
          <w:rFonts w:ascii="宋体" w:hAnsi="宋体" w:hint="eastAsia"/>
          <w:color w:val="000000" w:themeColor="text1"/>
          <w:sz w:val="24"/>
        </w:rPr>
        <w:t>，占总课程门数的</w:t>
      </w:r>
      <w:r w:rsidR="00CA3698" w:rsidRPr="00F84F5F">
        <w:rPr>
          <w:rFonts w:ascii="宋体" w:hAnsi="宋体" w:hint="eastAsia"/>
          <w:color w:val="000000" w:themeColor="text1"/>
          <w:sz w:val="24"/>
        </w:rPr>
        <w:t>5.46</w:t>
      </w:r>
      <w:r w:rsidRPr="00F84F5F">
        <w:rPr>
          <w:rFonts w:ascii="宋体" w:hAnsi="宋体" w:hint="eastAsia"/>
          <w:color w:val="000000" w:themeColor="text1"/>
          <w:sz w:val="24"/>
        </w:rPr>
        <w:t>%；课程门次数为1</w:t>
      </w:r>
      <w:r w:rsidR="00CA3698" w:rsidRPr="00F84F5F">
        <w:rPr>
          <w:rFonts w:ascii="宋体" w:hAnsi="宋体" w:hint="eastAsia"/>
          <w:color w:val="000000" w:themeColor="text1"/>
          <w:sz w:val="24"/>
        </w:rPr>
        <w:t>1</w:t>
      </w:r>
      <w:r w:rsidRPr="00F84F5F">
        <w:rPr>
          <w:rFonts w:ascii="宋体" w:hAnsi="宋体" w:hint="eastAsia"/>
          <w:color w:val="000000" w:themeColor="text1"/>
          <w:sz w:val="24"/>
        </w:rPr>
        <w:t>9，占开课总门次的</w:t>
      </w:r>
      <w:r w:rsidR="00CA3698" w:rsidRPr="00F84F5F">
        <w:rPr>
          <w:rFonts w:ascii="宋体" w:hAnsi="宋体" w:hint="eastAsia"/>
          <w:color w:val="000000" w:themeColor="text1"/>
          <w:sz w:val="24"/>
        </w:rPr>
        <w:t>5.79</w:t>
      </w:r>
      <w:r w:rsidRPr="00F84F5F">
        <w:rPr>
          <w:rFonts w:ascii="宋体" w:hAnsi="宋体" w:hint="eastAsia"/>
          <w:color w:val="000000" w:themeColor="text1"/>
          <w:sz w:val="24"/>
        </w:rPr>
        <w:t>%。其中教授职称教师承担的课程门数为</w:t>
      </w:r>
      <w:r w:rsidR="00CA3698" w:rsidRPr="00F84F5F">
        <w:rPr>
          <w:rFonts w:ascii="宋体" w:hAnsi="宋体" w:hint="eastAsia"/>
          <w:color w:val="000000" w:themeColor="text1"/>
          <w:sz w:val="24"/>
        </w:rPr>
        <w:t>30</w:t>
      </w:r>
      <w:r w:rsidRPr="00F84F5F">
        <w:rPr>
          <w:rFonts w:ascii="宋体" w:hAnsi="宋体" w:hint="eastAsia"/>
          <w:color w:val="000000" w:themeColor="text1"/>
          <w:sz w:val="24"/>
        </w:rPr>
        <w:t>，占总课程门数的</w:t>
      </w:r>
      <w:r w:rsidR="00CA3698" w:rsidRPr="00F84F5F">
        <w:rPr>
          <w:rFonts w:ascii="宋体" w:hAnsi="宋体" w:hint="eastAsia"/>
          <w:color w:val="000000" w:themeColor="text1"/>
          <w:sz w:val="24"/>
        </w:rPr>
        <w:t>3.81</w:t>
      </w:r>
      <w:r w:rsidRPr="00F84F5F">
        <w:rPr>
          <w:rFonts w:ascii="宋体" w:hAnsi="宋体" w:hint="eastAsia"/>
          <w:color w:val="000000" w:themeColor="text1"/>
          <w:sz w:val="24"/>
        </w:rPr>
        <w:t>%；课程门次数为</w:t>
      </w:r>
      <w:r w:rsidR="00CA3698" w:rsidRPr="00F84F5F">
        <w:rPr>
          <w:rFonts w:ascii="宋体" w:hAnsi="宋体" w:hint="eastAsia"/>
          <w:color w:val="000000" w:themeColor="text1"/>
          <w:sz w:val="24"/>
        </w:rPr>
        <w:t>87</w:t>
      </w:r>
      <w:r w:rsidRPr="00F84F5F">
        <w:rPr>
          <w:rFonts w:ascii="宋体" w:hAnsi="宋体" w:hint="eastAsia"/>
          <w:color w:val="000000" w:themeColor="text1"/>
          <w:sz w:val="24"/>
        </w:rPr>
        <w:t>，占开课总门次的4</w:t>
      </w:r>
      <w:r w:rsidR="00CA3698" w:rsidRPr="00F84F5F">
        <w:rPr>
          <w:rFonts w:ascii="宋体" w:hAnsi="宋体" w:hint="eastAsia"/>
          <w:color w:val="000000" w:themeColor="text1"/>
          <w:sz w:val="24"/>
        </w:rPr>
        <w:t>.24</w:t>
      </w:r>
      <w:r w:rsidRPr="00F84F5F">
        <w:rPr>
          <w:rFonts w:ascii="宋体" w:hAnsi="宋体" w:hint="eastAsia"/>
          <w:color w:val="000000" w:themeColor="text1"/>
          <w:sz w:val="24"/>
        </w:rPr>
        <w:t>%。</w:t>
      </w:r>
    </w:p>
    <w:p w:rsidR="002B66C7" w:rsidRPr="00F84F5F" w:rsidRDefault="002B66C7" w:rsidP="006E5637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副高级职称教师承担的课程门数为1</w:t>
      </w:r>
      <w:r w:rsidR="00EE23F9" w:rsidRPr="00F84F5F">
        <w:rPr>
          <w:rFonts w:ascii="宋体" w:hAnsi="宋体" w:hint="eastAsia"/>
          <w:color w:val="000000" w:themeColor="text1"/>
          <w:sz w:val="24"/>
        </w:rPr>
        <w:t>73</w:t>
      </w:r>
      <w:r w:rsidRPr="00F84F5F">
        <w:rPr>
          <w:rFonts w:ascii="宋体" w:hAnsi="宋体" w:hint="eastAsia"/>
          <w:color w:val="000000" w:themeColor="text1"/>
          <w:sz w:val="24"/>
        </w:rPr>
        <w:t>，占总课程门数的</w:t>
      </w:r>
      <w:r w:rsidR="00EE23F9" w:rsidRPr="00F84F5F">
        <w:rPr>
          <w:rFonts w:ascii="宋体" w:hAnsi="宋体" w:hint="eastAsia"/>
          <w:color w:val="000000" w:themeColor="text1"/>
          <w:sz w:val="24"/>
        </w:rPr>
        <w:t>21.98</w:t>
      </w:r>
      <w:r w:rsidRPr="00F84F5F">
        <w:rPr>
          <w:rFonts w:ascii="宋体" w:hAnsi="宋体" w:hint="eastAsia"/>
          <w:color w:val="000000" w:themeColor="text1"/>
          <w:sz w:val="24"/>
        </w:rPr>
        <w:t>%；课程门次数为3</w:t>
      </w:r>
      <w:r w:rsidR="00EE23F9" w:rsidRPr="00F84F5F">
        <w:rPr>
          <w:rFonts w:ascii="宋体" w:hAnsi="宋体" w:hint="eastAsia"/>
          <w:color w:val="000000" w:themeColor="text1"/>
          <w:sz w:val="24"/>
        </w:rPr>
        <w:t>82</w:t>
      </w:r>
      <w:r w:rsidRPr="00F84F5F">
        <w:rPr>
          <w:rFonts w:ascii="宋体" w:hAnsi="宋体" w:hint="eastAsia"/>
          <w:color w:val="000000" w:themeColor="text1"/>
          <w:sz w:val="24"/>
        </w:rPr>
        <w:t>，占开课总门次的1</w:t>
      </w:r>
      <w:r w:rsidR="00EE23F9" w:rsidRPr="00F84F5F">
        <w:rPr>
          <w:rFonts w:ascii="宋体" w:hAnsi="宋体" w:hint="eastAsia"/>
          <w:color w:val="000000" w:themeColor="text1"/>
          <w:sz w:val="24"/>
        </w:rPr>
        <w:t>8.60</w:t>
      </w:r>
      <w:r w:rsidRPr="00F84F5F">
        <w:rPr>
          <w:rFonts w:ascii="宋体" w:hAnsi="宋体" w:hint="eastAsia"/>
          <w:color w:val="000000" w:themeColor="text1"/>
          <w:sz w:val="24"/>
        </w:rPr>
        <w:t>%。其中副教授职称教师承担的课程门数为1</w:t>
      </w:r>
      <w:r w:rsidR="00EE23F9" w:rsidRPr="00F84F5F">
        <w:rPr>
          <w:rFonts w:ascii="宋体" w:hAnsi="宋体" w:hint="eastAsia"/>
          <w:color w:val="000000" w:themeColor="text1"/>
          <w:sz w:val="24"/>
        </w:rPr>
        <w:t>31</w:t>
      </w:r>
      <w:r w:rsidRPr="00F84F5F">
        <w:rPr>
          <w:rFonts w:ascii="宋体" w:hAnsi="宋体" w:hint="eastAsia"/>
          <w:color w:val="000000" w:themeColor="text1"/>
          <w:sz w:val="24"/>
        </w:rPr>
        <w:t>，占总课程门数的1</w:t>
      </w:r>
      <w:r w:rsidR="00EE23F9" w:rsidRPr="00F84F5F">
        <w:rPr>
          <w:rFonts w:ascii="宋体" w:hAnsi="宋体" w:hint="eastAsia"/>
          <w:color w:val="000000" w:themeColor="text1"/>
          <w:sz w:val="24"/>
        </w:rPr>
        <w:t>6.65</w:t>
      </w:r>
      <w:r w:rsidRPr="00F84F5F">
        <w:rPr>
          <w:rFonts w:ascii="宋体" w:hAnsi="宋体" w:hint="eastAsia"/>
          <w:color w:val="000000" w:themeColor="text1"/>
          <w:sz w:val="24"/>
        </w:rPr>
        <w:t>%；课程门次数为2</w:t>
      </w:r>
      <w:r w:rsidR="00EE23F9" w:rsidRPr="00F84F5F">
        <w:rPr>
          <w:rFonts w:ascii="宋体" w:hAnsi="宋体" w:hint="eastAsia"/>
          <w:color w:val="000000" w:themeColor="text1"/>
          <w:sz w:val="24"/>
        </w:rPr>
        <w:t>62</w:t>
      </w:r>
      <w:r w:rsidRPr="00F84F5F">
        <w:rPr>
          <w:rFonts w:ascii="宋体" w:hAnsi="宋体" w:hint="eastAsia"/>
          <w:color w:val="000000" w:themeColor="text1"/>
          <w:sz w:val="24"/>
        </w:rPr>
        <w:t>，占开课总门次的12.</w:t>
      </w:r>
      <w:r w:rsidR="00EE23F9" w:rsidRPr="00F84F5F">
        <w:rPr>
          <w:rFonts w:ascii="宋体" w:hAnsi="宋体" w:hint="eastAsia"/>
          <w:color w:val="000000" w:themeColor="text1"/>
          <w:sz w:val="24"/>
        </w:rPr>
        <w:t>76</w:t>
      </w:r>
      <w:r w:rsidRPr="00F84F5F">
        <w:rPr>
          <w:rFonts w:ascii="宋体" w:hAnsi="宋体" w:hint="eastAsia"/>
          <w:color w:val="000000" w:themeColor="text1"/>
          <w:sz w:val="24"/>
        </w:rPr>
        <w:t>%。</w:t>
      </w:r>
    </w:p>
    <w:p w:rsidR="002B66C7" w:rsidRPr="00F84F5F" w:rsidRDefault="002B66C7" w:rsidP="006E5637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承担本科教学的具有教授职称的教师有1</w:t>
      </w:r>
      <w:r w:rsidR="00931086" w:rsidRPr="00F84F5F">
        <w:rPr>
          <w:rFonts w:ascii="宋体" w:hAnsi="宋体" w:hint="eastAsia"/>
          <w:color w:val="000000" w:themeColor="text1"/>
          <w:sz w:val="24"/>
        </w:rPr>
        <w:t>1</w:t>
      </w:r>
      <w:r w:rsidRPr="00F84F5F">
        <w:rPr>
          <w:rFonts w:ascii="宋体" w:hAnsi="宋体" w:hint="eastAsia"/>
          <w:color w:val="000000" w:themeColor="text1"/>
          <w:sz w:val="24"/>
        </w:rPr>
        <w:t>人，以我校具有教授职称教师1</w:t>
      </w:r>
      <w:r w:rsidR="00931086" w:rsidRPr="00F84F5F">
        <w:rPr>
          <w:rFonts w:ascii="宋体" w:hAnsi="宋体" w:hint="eastAsia"/>
          <w:color w:val="000000" w:themeColor="text1"/>
          <w:sz w:val="24"/>
        </w:rPr>
        <w:t>6</w:t>
      </w:r>
      <w:r w:rsidRPr="00F84F5F">
        <w:rPr>
          <w:rFonts w:ascii="宋体" w:hAnsi="宋体" w:hint="eastAsia"/>
          <w:color w:val="000000" w:themeColor="text1"/>
          <w:sz w:val="24"/>
        </w:rPr>
        <w:t>人计，主讲本科课程的教授比例为</w:t>
      </w:r>
      <w:r w:rsidR="00931086" w:rsidRPr="00F84F5F">
        <w:rPr>
          <w:rFonts w:ascii="宋体" w:hAnsi="宋体" w:hint="eastAsia"/>
          <w:color w:val="000000" w:themeColor="text1"/>
          <w:sz w:val="24"/>
        </w:rPr>
        <w:t>68.75</w:t>
      </w:r>
      <w:r w:rsidRPr="00F84F5F">
        <w:rPr>
          <w:rFonts w:ascii="宋体" w:hAnsi="宋体" w:hint="eastAsia"/>
          <w:color w:val="000000" w:themeColor="text1"/>
          <w:sz w:val="24"/>
        </w:rPr>
        <w:t>%。</w:t>
      </w:r>
    </w:p>
    <w:p w:rsidR="002B66C7" w:rsidRDefault="00931086" w:rsidP="002B66C7">
      <w:pPr>
        <w:jc w:val="center"/>
      </w:pPr>
      <w:r>
        <w:rPr>
          <w:rFonts w:ascii="宋体" w:hAnsi="宋体" w:hint="eastAsia"/>
          <w:noProof/>
          <w:sz w:val="24"/>
        </w:rPr>
        <w:drawing>
          <wp:inline distT="0" distB="0" distL="114300" distR="114300" wp14:anchorId="4F978F2A" wp14:editId="045C0EBC">
            <wp:extent cx="5124450" cy="2343150"/>
            <wp:effectExtent l="0" t="0" r="19050" b="1905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66C7" w:rsidRDefault="002B66C7" w:rsidP="002B66C7">
      <w:pPr>
        <w:jc w:val="center"/>
      </w:pPr>
      <w:r>
        <w:rPr>
          <w:rFonts w:ascii="宋体" w:hAnsi="宋体" w:hint="eastAsia"/>
          <w:sz w:val="24"/>
        </w:rPr>
        <w:t>图</w:t>
      </w:r>
      <w:r w:rsidR="00931086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 xml:space="preserve"> 各职称类别教师承担课程门数占比（%）</w:t>
      </w:r>
    </w:p>
    <w:p w:rsidR="002B66C7" w:rsidRDefault="002B66C7" w:rsidP="002B66C7">
      <w:pPr>
        <w:jc w:val="left"/>
      </w:pPr>
    </w:p>
    <w:p w:rsidR="002B66C7" w:rsidRPr="00931086" w:rsidRDefault="002B66C7" w:rsidP="002B66C7">
      <w:pPr>
        <w:jc w:val="left"/>
      </w:pPr>
    </w:p>
    <w:p w:rsidR="002B66C7" w:rsidRDefault="00CC6282" w:rsidP="002B66C7">
      <w:pPr>
        <w:jc w:val="center"/>
      </w:pPr>
      <w:r>
        <w:rPr>
          <w:rFonts w:ascii="宋体" w:hAnsi="宋体" w:hint="eastAsia"/>
          <w:noProof/>
          <w:sz w:val="24"/>
        </w:rPr>
        <w:drawing>
          <wp:inline distT="0" distB="0" distL="114300" distR="114300" wp14:anchorId="5AADF8EB" wp14:editId="5F33392B">
            <wp:extent cx="5038725" cy="2495550"/>
            <wp:effectExtent l="0" t="0" r="9525" b="1905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B66C7" w:rsidRDefault="002B66C7" w:rsidP="002B66C7">
      <w:pPr>
        <w:jc w:val="center"/>
      </w:pPr>
      <w:r>
        <w:rPr>
          <w:rFonts w:ascii="宋体" w:hAnsi="宋体" w:hint="eastAsia"/>
          <w:sz w:val="24"/>
        </w:rPr>
        <w:t>图</w:t>
      </w:r>
      <w:r w:rsidR="008C002D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 xml:space="preserve">  近两学年教授为本科生上课情况（%）</w:t>
      </w:r>
    </w:p>
    <w:p w:rsidR="002B66C7" w:rsidRPr="00F84F5F" w:rsidRDefault="002B66C7" w:rsidP="0029566D">
      <w:pPr>
        <w:spacing w:afterLines="50" w:after="156"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lastRenderedPageBreak/>
        <w:t>本学年主讲本科专业核心课程的教授</w:t>
      </w:r>
      <w:r w:rsidR="00A85C7D" w:rsidRPr="00F84F5F">
        <w:rPr>
          <w:rFonts w:ascii="宋体" w:hAnsi="宋体" w:hint="eastAsia"/>
          <w:color w:val="000000" w:themeColor="text1"/>
          <w:sz w:val="24"/>
        </w:rPr>
        <w:t>8</w:t>
      </w:r>
      <w:r w:rsidRPr="00F84F5F">
        <w:rPr>
          <w:rFonts w:ascii="宋体" w:hAnsi="宋体" w:hint="eastAsia"/>
          <w:color w:val="000000" w:themeColor="text1"/>
          <w:sz w:val="24"/>
        </w:rPr>
        <w:t>人，占授课教授总人数比例的</w:t>
      </w:r>
      <w:r w:rsidR="00A85C7D" w:rsidRPr="00F84F5F">
        <w:rPr>
          <w:rFonts w:ascii="宋体" w:hAnsi="宋体" w:hint="eastAsia"/>
          <w:color w:val="000000" w:themeColor="text1"/>
          <w:sz w:val="24"/>
        </w:rPr>
        <w:t>100</w:t>
      </w:r>
      <w:r w:rsidRPr="00F84F5F">
        <w:rPr>
          <w:rFonts w:ascii="宋体" w:hAnsi="宋体" w:hint="eastAsia"/>
          <w:color w:val="000000" w:themeColor="text1"/>
          <w:sz w:val="24"/>
        </w:rPr>
        <w:t>%。高级职称教师承担的本科专业核心课程</w:t>
      </w:r>
      <w:r w:rsidR="00A85C7D" w:rsidRPr="00F84F5F">
        <w:rPr>
          <w:rFonts w:ascii="宋体" w:hAnsi="宋体" w:hint="eastAsia"/>
          <w:color w:val="000000" w:themeColor="text1"/>
          <w:sz w:val="24"/>
        </w:rPr>
        <w:t>86</w:t>
      </w:r>
      <w:r w:rsidRPr="00F84F5F">
        <w:rPr>
          <w:rFonts w:ascii="宋体" w:hAnsi="宋体" w:hint="eastAsia"/>
          <w:color w:val="000000" w:themeColor="text1"/>
          <w:sz w:val="24"/>
        </w:rPr>
        <w:t>门，占所开设本科专业核心课程的比例为2</w:t>
      </w:r>
      <w:r w:rsidR="00A85C7D" w:rsidRPr="00F84F5F">
        <w:rPr>
          <w:rFonts w:ascii="宋体" w:hAnsi="宋体" w:hint="eastAsia"/>
          <w:color w:val="000000" w:themeColor="text1"/>
          <w:sz w:val="24"/>
        </w:rPr>
        <w:t>9.66</w:t>
      </w:r>
      <w:r w:rsidRPr="00F84F5F">
        <w:rPr>
          <w:rFonts w:ascii="宋体" w:hAnsi="宋体" w:hint="eastAsia"/>
          <w:color w:val="000000" w:themeColor="text1"/>
          <w:sz w:val="24"/>
        </w:rPr>
        <w:t>%。</w:t>
      </w:r>
    </w:p>
    <w:p w:rsidR="001A651B" w:rsidRPr="006500DC" w:rsidRDefault="001A651B" w:rsidP="006500DC">
      <w:pPr>
        <w:pStyle w:val="2"/>
        <w:jc w:val="left"/>
        <w:rPr>
          <w:rFonts w:ascii="黑体" w:eastAsia="黑体" w:hAnsi="黑体"/>
          <w:sz w:val="28"/>
          <w:szCs w:val="28"/>
        </w:rPr>
      </w:pPr>
      <w:bookmarkStart w:id="61" w:name="_Toc28009761"/>
      <w:r w:rsidRPr="006500DC">
        <w:rPr>
          <w:rFonts w:ascii="黑体" w:eastAsia="黑体" w:hAnsi="黑体" w:hint="eastAsia"/>
          <w:sz w:val="28"/>
          <w:szCs w:val="28"/>
        </w:rPr>
        <w:t>（</w:t>
      </w:r>
      <w:r w:rsidR="006500DC" w:rsidRPr="006500DC">
        <w:rPr>
          <w:rFonts w:ascii="黑体" w:eastAsia="黑体" w:hAnsi="黑体" w:hint="eastAsia"/>
          <w:sz w:val="28"/>
          <w:szCs w:val="28"/>
        </w:rPr>
        <w:t>三</w:t>
      </w:r>
      <w:r w:rsidRPr="006500DC">
        <w:rPr>
          <w:rFonts w:ascii="黑体" w:eastAsia="黑体" w:hAnsi="黑体" w:hint="eastAsia"/>
          <w:sz w:val="28"/>
          <w:szCs w:val="28"/>
        </w:rPr>
        <w:t>）教学条件</w:t>
      </w:r>
      <w:bookmarkEnd w:id="54"/>
      <w:bookmarkEnd w:id="55"/>
      <w:bookmarkEnd w:id="56"/>
      <w:bookmarkEnd w:id="61"/>
    </w:p>
    <w:p w:rsidR="001A651B" w:rsidRPr="00537509" w:rsidRDefault="001A651B" w:rsidP="001A651B">
      <w:pPr>
        <w:spacing w:line="360" w:lineRule="auto"/>
        <w:rPr>
          <w:rFonts w:ascii="黑体" w:eastAsia="黑体"/>
          <w:sz w:val="24"/>
        </w:rPr>
      </w:pPr>
      <w:r w:rsidRPr="00537509">
        <w:rPr>
          <w:rFonts w:ascii="黑体" w:eastAsia="黑体" w:hint="eastAsia"/>
          <w:sz w:val="24"/>
        </w:rPr>
        <w:t>1、教学经费投入</w:t>
      </w:r>
      <w:bookmarkEnd w:id="57"/>
      <w:bookmarkEnd w:id="58"/>
      <w:bookmarkEnd w:id="59"/>
    </w:p>
    <w:p w:rsidR="009F0A04" w:rsidRPr="009F0A04" w:rsidRDefault="009F0A04" w:rsidP="009F0A04">
      <w:pPr>
        <w:spacing w:line="400" w:lineRule="exact"/>
        <w:ind w:firstLineChars="200" w:firstLine="480"/>
        <w:rPr>
          <w:rFonts w:ascii="宋体" w:hAnsi="宋体"/>
          <w:sz w:val="24"/>
        </w:rPr>
      </w:pPr>
      <w:bookmarkStart w:id="62" w:name="_Toc356900442"/>
      <w:bookmarkStart w:id="63" w:name="_Toc358015795"/>
      <w:bookmarkStart w:id="64" w:name="_Toc358015848"/>
      <w:r w:rsidRPr="009F0A04">
        <w:rPr>
          <w:rFonts w:ascii="宋体" w:hAnsi="宋体" w:hint="eastAsia"/>
          <w:sz w:val="24"/>
        </w:rPr>
        <w:t>201</w:t>
      </w:r>
      <w:r w:rsidR="008C002D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年教学日常运行支出为</w:t>
      </w:r>
      <w:r w:rsidRPr="009F0A04">
        <w:rPr>
          <w:rFonts w:ascii="宋体" w:hAnsi="宋体" w:hint="eastAsia"/>
          <w:sz w:val="24"/>
        </w:rPr>
        <w:t>1</w:t>
      </w:r>
      <w:r w:rsidR="008C002D">
        <w:rPr>
          <w:rFonts w:ascii="宋体" w:hAnsi="宋体" w:hint="eastAsia"/>
          <w:sz w:val="24"/>
        </w:rPr>
        <w:t>340</w:t>
      </w:r>
      <w:r>
        <w:rPr>
          <w:rFonts w:ascii="宋体" w:hAnsi="宋体" w:hint="eastAsia"/>
          <w:sz w:val="24"/>
        </w:rPr>
        <w:t>万元，本科实验经费支出为</w:t>
      </w:r>
      <w:r w:rsidR="008C002D">
        <w:rPr>
          <w:rFonts w:ascii="宋体" w:hAnsi="宋体" w:hint="eastAsia"/>
          <w:sz w:val="24"/>
        </w:rPr>
        <w:t>32</w:t>
      </w:r>
      <w:r>
        <w:rPr>
          <w:rFonts w:ascii="宋体" w:hAnsi="宋体" w:hint="eastAsia"/>
          <w:sz w:val="24"/>
        </w:rPr>
        <w:t>万元，本科实习经费支出为</w:t>
      </w:r>
      <w:r w:rsidR="008C002D">
        <w:rPr>
          <w:rFonts w:ascii="宋体" w:hAnsi="宋体" w:hint="eastAsia"/>
          <w:sz w:val="24"/>
        </w:rPr>
        <w:t>111</w:t>
      </w:r>
      <w:r>
        <w:rPr>
          <w:rFonts w:ascii="宋体" w:hAnsi="宋体" w:hint="eastAsia"/>
          <w:sz w:val="24"/>
        </w:rPr>
        <w:t>万元。生</w:t>
      </w:r>
      <w:proofErr w:type="gramStart"/>
      <w:r>
        <w:rPr>
          <w:rFonts w:ascii="宋体" w:hAnsi="宋体" w:hint="eastAsia"/>
          <w:sz w:val="24"/>
        </w:rPr>
        <w:t>均教学</w:t>
      </w:r>
      <w:proofErr w:type="gramEnd"/>
      <w:r>
        <w:rPr>
          <w:rFonts w:ascii="宋体" w:hAnsi="宋体" w:hint="eastAsia"/>
          <w:sz w:val="24"/>
        </w:rPr>
        <w:t>日常运行支出为</w:t>
      </w:r>
      <w:r w:rsidR="008C002D">
        <w:rPr>
          <w:rFonts w:ascii="宋体" w:hAnsi="宋体" w:hint="eastAsia"/>
          <w:sz w:val="24"/>
        </w:rPr>
        <w:t>1457.95</w:t>
      </w:r>
      <w:r>
        <w:rPr>
          <w:rFonts w:ascii="宋体" w:hAnsi="宋体" w:hint="eastAsia"/>
          <w:sz w:val="24"/>
        </w:rPr>
        <w:t>元，生均本科实验经费为</w:t>
      </w:r>
      <w:r w:rsidR="008C002D">
        <w:rPr>
          <w:rFonts w:ascii="宋体" w:hAnsi="宋体" w:hint="eastAsia"/>
          <w:sz w:val="24"/>
        </w:rPr>
        <w:t>34.82</w:t>
      </w:r>
      <w:r>
        <w:rPr>
          <w:rFonts w:ascii="宋体" w:hAnsi="宋体" w:hint="eastAsia"/>
          <w:sz w:val="24"/>
        </w:rPr>
        <w:t>元，生均实习经费为</w:t>
      </w:r>
      <w:r w:rsidR="008C002D">
        <w:rPr>
          <w:rFonts w:ascii="宋体" w:hAnsi="宋体" w:hint="eastAsia"/>
          <w:sz w:val="24"/>
        </w:rPr>
        <w:t>120.77</w:t>
      </w:r>
      <w:r>
        <w:rPr>
          <w:rFonts w:ascii="宋体" w:hAnsi="宋体" w:hint="eastAsia"/>
          <w:sz w:val="24"/>
        </w:rPr>
        <w:t>元。近两年生</w:t>
      </w:r>
      <w:proofErr w:type="gramStart"/>
      <w:r>
        <w:rPr>
          <w:rFonts w:ascii="宋体" w:hAnsi="宋体" w:hint="eastAsia"/>
          <w:sz w:val="24"/>
        </w:rPr>
        <w:t>均教学</w:t>
      </w:r>
      <w:proofErr w:type="gramEnd"/>
      <w:r>
        <w:rPr>
          <w:rFonts w:ascii="宋体" w:hAnsi="宋体" w:hint="eastAsia"/>
          <w:sz w:val="24"/>
        </w:rPr>
        <w:t>日常运行支出、生均实验经费、生均实习经费详见图</w:t>
      </w:r>
      <w:r w:rsidR="008C002D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。</w:t>
      </w:r>
    </w:p>
    <w:p w:rsidR="009F0A04" w:rsidRDefault="009F0A04" w:rsidP="009F0A04">
      <w:pPr>
        <w:jc w:val="left"/>
      </w:pPr>
    </w:p>
    <w:p w:rsidR="009F0A04" w:rsidRDefault="008C002D" w:rsidP="009F0A04">
      <w:pPr>
        <w:jc w:val="center"/>
      </w:pPr>
      <w:r>
        <w:rPr>
          <w:rFonts w:ascii="黑体" w:eastAsia="黑体" w:hAnsi="黑体" w:hint="eastAsia"/>
          <w:noProof/>
          <w:sz w:val="24"/>
        </w:rPr>
        <w:drawing>
          <wp:inline distT="0" distB="0" distL="114300" distR="114300" wp14:anchorId="4B2512BE" wp14:editId="684CE0FB">
            <wp:extent cx="5019675" cy="2924175"/>
            <wp:effectExtent l="0" t="0" r="9525" b="952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F0A04" w:rsidRPr="009F0A04" w:rsidRDefault="009F0A04" w:rsidP="009F0A0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9F0A04">
        <w:rPr>
          <w:rFonts w:ascii="宋体" w:hAnsi="宋体" w:hint="eastAsia"/>
          <w:sz w:val="24"/>
        </w:rPr>
        <w:t>图</w:t>
      </w:r>
      <w:r w:rsidR="00FC04EE">
        <w:rPr>
          <w:rFonts w:ascii="宋体" w:hAnsi="宋体" w:hint="eastAsia"/>
          <w:sz w:val="24"/>
        </w:rPr>
        <w:t>6</w:t>
      </w:r>
      <w:r w:rsidRPr="009F0A04">
        <w:rPr>
          <w:rFonts w:ascii="宋体" w:hAnsi="宋体" w:hint="eastAsia"/>
          <w:sz w:val="24"/>
        </w:rPr>
        <w:t xml:space="preserve">  近两年生</w:t>
      </w:r>
      <w:proofErr w:type="gramStart"/>
      <w:r w:rsidRPr="009F0A04">
        <w:rPr>
          <w:rFonts w:ascii="宋体" w:hAnsi="宋体" w:hint="eastAsia"/>
          <w:sz w:val="24"/>
        </w:rPr>
        <w:t>均教学</w:t>
      </w:r>
      <w:proofErr w:type="gramEnd"/>
      <w:r w:rsidRPr="009F0A04">
        <w:rPr>
          <w:rFonts w:ascii="宋体" w:hAnsi="宋体" w:hint="eastAsia"/>
          <w:sz w:val="24"/>
        </w:rPr>
        <w:t>日常运行支出、生均实验经费、生均实习经费（元）</w:t>
      </w:r>
    </w:p>
    <w:p w:rsidR="009F0A04" w:rsidRPr="009F0A04" w:rsidRDefault="009F0A04" w:rsidP="009F0A04">
      <w:pPr>
        <w:spacing w:line="360" w:lineRule="auto"/>
        <w:rPr>
          <w:rFonts w:ascii="黑体" w:eastAsia="黑体"/>
          <w:sz w:val="24"/>
        </w:rPr>
      </w:pPr>
      <w:r w:rsidRPr="009F0A04">
        <w:rPr>
          <w:rFonts w:ascii="黑体" w:eastAsia="黑体" w:hint="eastAsia"/>
          <w:sz w:val="24"/>
        </w:rPr>
        <w:t>2、教学行政用房</w:t>
      </w:r>
    </w:p>
    <w:p w:rsidR="009F0A04" w:rsidRPr="00F84F5F" w:rsidRDefault="009F0A04" w:rsidP="009F0A04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20</w:t>
      </w:r>
      <w:r w:rsidR="008C002D" w:rsidRPr="00F84F5F">
        <w:rPr>
          <w:rFonts w:ascii="宋体" w:hAnsi="宋体" w:hint="eastAsia"/>
          <w:color w:val="000000" w:themeColor="text1"/>
          <w:sz w:val="24"/>
        </w:rPr>
        <w:t>20</w:t>
      </w:r>
      <w:r w:rsidRPr="00F84F5F">
        <w:rPr>
          <w:rFonts w:ascii="宋体" w:hAnsi="宋体" w:hint="eastAsia"/>
          <w:color w:val="000000" w:themeColor="text1"/>
          <w:sz w:val="24"/>
        </w:rPr>
        <w:t>年我校总占地面积50.807万m</w:t>
      </w:r>
      <w:r w:rsidRPr="00F84F5F">
        <w:rPr>
          <w:rFonts w:ascii="宋体" w:hAnsi="宋体" w:hint="eastAsia"/>
          <w:color w:val="000000" w:themeColor="text1"/>
          <w:sz w:val="24"/>
          <w:vertAlign w:val="superscript"/>
        </w:rPr>
        <w:t>2</w:t>
      </w:r>
      <w:r w:rsidRPr="00F84F5F">
        <w:rPr>
          <w:rFonts w:ascii="宋体" w:hAnsi="宋体" w:hint="eastAsia"/>
          <w:color w:val="000000" w:themeColor="text1"/>
          <w:sz w:val="24"/>
        </w:rPr>
        <w:t>，产权占地面积为35.333万m</w:t>
      </w:r>
      <w:r w:rsidRPr="00F84F5F">
        <w:rPr>
          <w:rFonts w:ascii="宋体" w:hAnsi="宋体" w:hint="eastAsia"/>
          <w:color w:val="000000" w:themeColor="text1"/>
          <w:sz w:val="24"/>
          <w:vertAlign w:val="superscript"/>
        </w:rPr>
        <w:t>2</w:t>
      </w:r>
      <w:r w:rsidRPr="00F84F5F">
        <w:rPr>
          <w:rFonts w:ascii="宋体" w:hAnsi="宋体" w:hint="eastAsia"/>
          <w:color w:val="000000" w:themeColor="text1"/>
          <w:sz w:val="24"/>
        </w:rPr>
        <w:t>，学校总建筑面积为10.435万m</w:t>
      </w:r>
      <w:r w:rsidRPr="00F84F5F">
        <w:rPr>
          <w:rFonts w:ascii="宋体" w:hAnsi="宋体" w:hint="eastAsia"/>
          <w:color w:val="000000" w:themeColor="text1"/>
          <w:sz w:val="24"/>
          <w:vertAlign w:val="superscript"/>
        </w:rPr>
        <w:t>2</w:t>
      </w:r>
      <w:r w:rsidRPr="00F84F5F">
        <w:rPr>
          <w:rFonts w:ascii="宋体" w:hAnsi="宋体" w:hint="eastAsia"/>
          <w:color w:val="000000" w:themeColor="text1"/>
          <w:sz w:val="24"/>
        </w:rPr>
        <w:t>。</w:t>
      </w:r>
    </w:p>
    <w:p w:rsidR="008C002D" w:rsidRPr="00F84F5F" w:rsidRDefault="009F0A04" w:rsidP="009F0A04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学校现有教学行政用房面积（教学科研及辅助用房+行政办公用房）共43,035.11m</w:t>
      </w:r>
      <w:r w:rsidRPr="00F84F5F">
        <w:rPr>
          <w:rFonts w:ascii="宋体" w:hAnsi="宋体" w:hint="eastAsia"/>
          <w:color w:val="000000" w:themeColor="text1"/>
          <w:sz w:val="24"/>
          <w:vertAlign w:val="superscript"/>
        </w:rPr>
        <w:t>2</w:t>
      </w:r>
      <w:r w:rsidRPr="00F84F5F">
        <w:rPr>
          <w:rFonts w:ascii="宋体" w:hAnsi="宋体" w:hint="eastAsia"/>
          <w:color w:val="000000" w:themeColor="text1"/>
          <w:sz w:val="24"/>
        </w:rPr>
        <w:t>，其中教室面积27,257.91m</w:t>
      </w:r>
      <w:r w:rsidRPr="00F84F5F">
        <w:rPr>
          <w:rFonts w:ascii="宋体" w:hAnsi="宋体" w:hint="eastAsia"/>
          <w:color w:val="000000" w:themeColor="text1"/>
          <w:sz w:val="24"/>
          <w:vertAlign w:val="superscript"/>
        </w:rPr>
        <w:t>2</w:t>
      </w:r>
      <w:r w:rsidRPr="00F84F5F">
        <w:rPr>
          <w:rFonts w:ascii="宋体" w:hAnsi="宋体" w:hint="eastAsia"/>
          <w:color w:val="000000" w:themeColor="text1"/>
          <w:sz w:val="24"/>
        </w:rPr>
        <w:t>，实验室及实习场所面积6,905.37m</w:t>
      </w:r>
      <w:r w:rsidRPr="00F84F5F">
        <w:rPr>
          <w:rFonts w:ascii="宋体" w:hAnsi="宋体" w:hint="eastAsia"/>
          <w:color w:val="000000" w:themeColor="text1"/>
          <w:sz w:val="24"/>
          <w:vertAlign w:val="superscript"/>
        </w:rPr>
        <w:t>2</w:t>
      </w:r>
      <w:r w:rsidRPr="00F84F5F">
        <w:rPr>
          <w:rFonts w:ascii="宋体" w:hAnsi="宋体" w:hint="eastAsia"/>
          <w:color w:val="000000" w:themeColor="text1"/>
          <w:sz w:val="24"/>
        </w:rPr>
        <w:t>。拥有</w:t>
      </w:r>
      <w:r w:rsidR="008C002D" w:rsidRPr="00F84F5F">
        <w:rPr>
          <w:rFonts w:ascii="宋体" w:hAnsi="宋体" w:hint="eastAsia"/>
          <w:color w:val="000000" w:themeColor="text1"/>
          <w:sz w:val="24"/>
        </w:rPr>
        <w:t>体育馆</w:t>
      </w:r>
      <w:r w:rsidRPr="00F84F5F">
        <w:rPr>
          <w:rFonts w:ascii="宋体" w:hAnsi="宋体" w:hint="eastAsia"/>
          <w:color w:val="000000" w:themeColor="text1"/>
          <w:sz w:val="24"/>
        </w:rPr>
        <w:t>面积216m</w:t>
      </w:r>
      <w:r w:rsidRPr="00F84F5F">
        <w:rPr>
          <w:rFonts w:ascii="宋体" w:hAnsi="宋体" w:hint="eastAsia"/>
          <w:color w:val="000000" w:themeColor="text1"/>
          <w:sz w:val="24"/>
          <w:vertAlign w:val="superscript"/>
        </w:rPr>
        <w:t>2</w:t>
      </w:r>
      <w:r w:rsidR="008C002D" w:rsidRPr="00F84F5F">
        <w:rPr>
          <w:rFonts w:ascii="宋体" w:hAnsi="宋体" w:hint="eastAsia"/>
          <w:color w:val="000000" w:themeColor="text1"/>
          <w:sz w:val="24"/>
        </w:rPr>
        <w:t>，运动场面积24764.43 m</w:t>
      </w:r>
      <w:r w:rsidR="008C002D" w:rsidRPr="00F84F5F">
        <w:rPr>
          <w:rFonts w:ascii="宋体" w:hAnsi="宋体" w:hint="eastAsia"/>
          <w:color w:val="000000" w:themeColor="text1"/>
          <w:sz w:val="24"/>
          <w:vertAlign w:val="superscript"/>
        </w:rPr>
        <w:t>2</w:t>
      </w:r>
      <w:r w:rsidR="008C002D" w:rsidRPr="00F84F5F">
        <w:rPr>
          <w:rFonts w:ascii="宋体" w:hAnsi="宋体" w:hint="eastAsia"/>
          <w:color w:val="000000" w:themeColor="text1"/>
          <w:sz w:val="24"/>
        </w:rPr>
        <w:t>。</w:t>
      </w:r>
    </w:p>
    <w:p w:rsidR="009F0A04" w:rsidRPr="00F84F5F" w:rsidRDefault="009F0A04" w:rsidP="009F0A04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按全日制在校生7,</w:t>
      </w:r>
      <w:r w:rsidR="00061B7C" w:rsidRPr="00F84F5F">
        <w:rPr>
          <w:rFonts w:ascii="宋体" w:hAnsi="宋体" w:hint="eastAsia"/>
          <w:color w:val="000000" w:themeColor="text1"/>
          <w:sz w:val="24"/>
        </w:rPr>
        <w:t>275</w:t>
      </w:r>
      <w:r w:rsidRPr="00F84F5F">
        <w:rPr>
          <w:rFonts w:ascii="宋体" w:hAnsi="宋体" w:hint="eastAsia"/>
          <w:color w:val="000000" w:themeColor="text1"/>
          <w:sz w:val="24"/>
        </w:rPr>
        <w:t>人算，生</w:t>
      </w:r>
      <w:proofErr w:type="gramStart"/>
      <w:r w:rsidRPr="00F84F5F">
        <w:rPr>
          <w:rFonts w:ascii="宋体" w:hAnsi="宋体" w:hint="eastAsia"/>
          <w:color w:val="000000" w:themeColor="text1"/>
          <w:sz w:val="24"/>
        </w:rPr>
        <w:t>均学校</w:t>
      </w:r>
      <w:proofErr w:type="gramEnd"/>
      <w:r w:rsidRPr="00F84F5F">
        <w:rPr>
          <w:rFonts w:ascii="宋体" w:hAnsi="宋体" w:hint="eastAsia"/>
          <w:color w:val="000000" w:themeColor="text1"/>
          <w:sz w:val="24"/>
        </w:rPr>
        <w:t>占地面积为</w:t>
      </w:r>
      <w:r w:rsidR="009453D2" w:rsidRPr="00F84F5F">
        <w:rPr>
          <w:rFonts w:ascii="宋体" w:hAnsi="宋体" w:hint="eastAsia"/>
          <w:color w:val="000000" w:themeColor="text1"/>
          <w:sz w:val="24"/>
        </w:rPr>
        <w:t>61.84</w:t>
      </w:r>
      <w:r w:rsidRPr="00F84F5F">
        <w:rPr>
          <w:rFonts w:ascii="宋体" w:hAnsi="宋体" w:hint="eastAsia"/>
          <w:color w:val="000000" w:themeColor="text1"/>
          <w:sz w:val="24"/>
        </w:rPr>
        <w:t>（m</w:t>
      </w:r>
      <w:r w:rsidRPr="00F84F5F">
        <w:rPr>
          <w:rFonts w:ascii="宋体" w:hAnsi="宋体" w:hint="eastAsia"/>
          <w:color w:val="000000" w:themeColor="text1"/>
          <w:sz w:val="24"/>
          <w:vertAlign w:val="superscript"/>
        </w:rPr>
        <w:t>2</w:t>
      </w:r>
      <w:r w:rsidRPr="00F84F5F">
        <w:rPr>
          <w:rFonts w:ascii="宋体" w:hAnsi="宋体" w:hint="eastAsia"/>
          <w:color w:val="000000" w:themeColor="text1"/>
          <w:sz w:val="24"/>
        </w:rPr>
        <w:t>/生），生均建筑面积为14.</w:t>
      </w:r>
      <w:r w:rsidR="009453D2" w:rsidRPr="00F84F5F">
        <w:rPr>
          <w:rFonts w:ascii="宋体" w:hAnsi="宋体" w:hint="eastAsia"/>
          <w:color w:val="000000" w:themeColor="text1"/>
          <w:sz w:val="24"/>
        </w:rPr>
        <w:t>34</w:t>
      </w:r>
      <w:r w:rsidRPr="00F84F5F">
        <w:rPr>
          <w:rFonts w:ascii="宋体" w:hAnsi="宋体" w:hint="eastAsia"/>
          <w:color w:val="000000" w:themeColor="text1"/>
          <w:sz w:val="24"/>
        </w:rPr>
        <w:t>（m</w:t>
      </w:r>
      <w:r w:rsidRPr="00F84F5F">
        <w:rPr>
          <w:rFonts w:ascii="宋体" w:hAnsi="宋体" w:hint="eastAsia"/>
          <w:color w:val="000000" w:themeColor="text1"/>
          <w:sz w:val="24"/>
          <w:vertAlign w:val="superscript"/>
        </w:rPr>
        <w:t>2</w:t>
      </w:r>
      <w:r w:rsidRPr="00F84F5F">
        <w:rPr>
          <w:rFonts w:ascii="宋体" w:hAnsi="宋体" w:hint="eastAsia"/>
          <w:color w:val="000000" w:themeColor="text1"/>
          <w:sz w:val="24"/>
        </w:rPr>
        <w:t>/生），生，生</w:t>
      </w:r>
      <w:proofErr w:type="gramStart"/>
      <w:r w:rsidRPr="00F84F5F">
        <w:rPr>
          <w:rFonts w:ascii="宋体" w:hAnsi="宋体" w:hint="eastAsia"/>
          <w:color w:val="000000" w:themeColor="text1"/>
          <w:sz w:val="24"/>
        </w:rPr>
        <w:t>均教学</w:t>
      </w:r>
      <w:proofErr w:type="gramEnd"/>
      <w:r w:rsidRPr="00F84F5F">
        <w:rPr>
          <w:rFonts w:ascii="宋体" w:hAnsi="宋体" w:hint="eastAsia"/>
          <w:color w:val="000000" w:themeColor="text1"/>
          <w:sz w:val="24"/>
        </w:rPr>
        <w:t>行政用房面积为</w:t>
      </w:r>
      <w:r w:rsidR="009453D2" w:rsidRPr="00F84F5F">
        <w:rPr>
          <w:rFonts w:ascii="宋体" w:hAnsi="宋体" w:hint="eastAsia"/>
          <w:color w:val="000000" w:themeColor="text1"/>
          <w:sz w:val="24"/>
        </w:rPr>
        <w:t>5.9</w:t>
      </w:r>
      <w:r w:rsidRPr="00F84F5F">
        <w:rPr>
          <w:rFonts w:ascii="宋体" w:hAnsi="宋体" w:hint="eastAsia"/>
          <w:color w:val="000000" w:themeColor="text1"/>
          <w:sz w:val="24"/>
        </w:rPr>
        <w:t>（m</w:t>
      </w:r>
      <w:r w:rsidRPr="00F84F5F">
        <w:rPr>
          <w:rFonts w:ascii="宋体" w:hAnsi="宋体" w:hint="eastAsia"/>
          <w:color w:val="000000" w:themeColor="text1"/>
          <w:sz w:val="24"/>
          <w:vertAlign w:val="superscript"/>
        </w:rPr>
        <w:t>2</w:t>
      </w:r>
      <w:r w:rsidRPr="00F84F5F">
        <w:rPr>
          <w:rFonts w:ascii="宋体" w:hAnsi="宋体" w:hint="eastAsia"/>
          <w:color w:val="000000" w:themeColor="text1"/>
          <w:sz w:val="24"/>
        </w:rPr>
        <w:t>/生），生均实验、实习场所面积0.9</w:t>
      </w:r>
      <w:r w:rsidR="009453D2" w:rsidRPr="00F84F5F">
        <w:rPr>
          <w:rFonts w:ascii="宋体" w:hAnsi="宋体" w:hint="eastAsia"/>
          <w:color w:val="000000" w:themeColor="text1"/>
          <w:sz w:val="24"/>
        </w:rPr>
        <w:t>5</w:t>
      </w:r>
      <w:r w:rsidRPr="00F84F5F">
        <w:rPr>
          <w:rFonts w:ascii="宋体" w:hAnsi="宋体" w:hint="eastAsia"/>
          <w:color w:val="000000" w:themeColor="text1"/>
          <w:sz w:val="24"/>
        </w:rPr>
        <w:t>（m</w:t>
      </w:r>
      <w:r w:rsidRPr="00F84F5F">
        <w:rPr>
          <w:rFonts w:ascii="宋体" w:hAnsi="宋体" w:hint="eastAsia"/>
          <w:color w:val="000000" w:themeColor="text1"/>
          <w:sz w:val="24"/>
          <w:vertAlign w:val="superscript"/>
        </w:rPr>
        <w:t>2</w:t>
      </w:r>
      <w:r w:rsidRPr="00F84F5F">
        <w:rPr>
          <w:rFonts w:ascii="宋体" w:hAnsi="宋体" w:hint="eastAsia"/>
          <w:color w:val="000000" w:themeColor="text1"/>
          <w:sz w:val="24"/>
        </w:rPr>
        <w:t>/生），生均运动场面积</w:t>
      </w:r>
      <w:r w:rsidR="00C10754" w:rsidRPr="00F84F5F">
        <w:rPr>
          <w:rFonts w:ascii="宋体" w:hAnsi="宋体" w:hint="eastAsia"/>
          <w:color w:val="000000" w:themeColor="text1"/>
          <w:sz w:val="24"/>
        </w:rPr>
        <w:t>3.4</w:t>
      </w:r>
      <w:r w:rsidRPr="00F84F5F">
        <w:rPr>
          <w:rFonts w:ascii="宋体" w:hAnsi="宋体" w:hint="eastAsia"/>
          <w:color w:val="000000" w:themeColor="text1"/>
          <w:sz w:val="24"/>
        </w:rPr>
        <w:t>（m</w:t>
      </w:r>
      <w:r w:rsidRPr="00F84F5F">
        <w:rPr>
          <w:rFonts w:ascii="宋体" w:hAnsi="宋体" w:hint="eastAsia"/>
          <w:color w:val="000000" w:themeColor="text1"/>
          <w:sz w:val="24"/>
          <w:vertAlign w:val="superscript"/>
        </w:rPr>
        <w:t>2</w:t>
      </w:r>
      <w:r w:rsidRPr="00F84F5F">
        <w:rPr>
          <w:rFonts w:ascii="宋体" w:hAnsi="宋体" w:hint="eastAsia"/>
          <w:color w:val="000000" w:themeColor="text1"/>
          <w:sz w:val="24"/>
        </w:rPr>
        <w:t>/生）。详见表</w:t>
      </w:r>
      <w:r w:rsidR="00C10754" w:rsidRPr="00F84F5F">
        <w:rPr>
          <w:rFonts w:ascii="宋体" w:hAnsi="宋体" w:hint="eastAsia"/>
          <w:color w:val="000000" w:themeColor="text1"/>
          <w:sz w:val="24"/>
        </w:rPr>
        <w:t>6</w:t>
      </w:r>
      <w:r w:rsidRPr="00F84F5F">
        <w:rPr>
          <w:rFonts w:ascii="宋体" w:hAnsi="宋体" w:hint="eastAsia"/>
          <w:color w:val="000000" w:themeColor="text1"/>
          <w:sz w:val="24"/>
        </w:rPr>
        <w:t>。</w:t>
      </w:r>
    </w:p>
    <w:p w:rsidR="00950550" w:rsidRPr="00F84F5F" w:rsidRDefault="00950550" w:rsidP="008143BF">
      <w:pPr>
        <w:jc w:val="center"/>
        <w:rPr>
          <w:rFonts w:ascii="宋体" w:hAnsi="宋体"/>
          <w:color w:val="000000" w:themeColor="text1"/>
          <w:szCs w:val="21"/>
        </w:rPr>
      </w:pPr>
    </w:p>
    <w:p w:rsidR="009F0A04" w:rsidRPr="00F84F5F" w:rsidRDefault="009F0A04" w:rsidP="008143BF">
      <w:pPr>
        <w:jc w:val="center"/>
        <w:rPr>
          <w:rFonts w:ascii="宋体" w:hAnsi="宋体"/>
          <w:color w:val="000000" w:themeColor="text1"/>
          <w:szCs w:val="21"/>
        </w:rPr>
      </w:pPr>
      <w:r w:rsidRPr="00F84F5F">
        <w:rPr>
          <w:rFonts w:ascii="宋体" w:hAnsi="宋体" w:hint="eastAsia"/>
          <w:color w:val="000000" w:themeColor="text1"/>
          <w:szCs w:val="21"/>
        </w:rPr>
        <w:lastRenderedPageBreak/>
        <w:t>表</w:t>
      </w:r>
      <w:r w:rsidR="00276240" w:rsidRPr="00F84F5F">
        <w:rPr>
          <w:rFonts w:ascii="宋体" w:hAnsi="宋体" w:hint="eastAsia"/>
          <w:color w:val="000000" w:themeColor="text1"/>
          <w:szCs w:val="21"/>
        </w:rPr>
        <w:t>6</w:t>
      </w:r>
      <w:r w:rsidRPr="00F84F5F">
        <w:rPr>
          <w:rFonts w:ascii="宋体" w:hAnsi="宋体" w:hint="eastAsia"/>
          <w:color w:val="000000" w:themeColor="text1"/>
          <w:szCs w:val="21"/>
        </w:rPr>
        <w:t xml:space="preserve"> 各生</w:t>
      </w:r>
      <w:proofErr w:type="gramStart"/>
      <w:r w:rsidRPr="00F84F5F">
        <w:rPr>
          <w:rFonts w:ascii="宋体" w:hAnsi="宋体" w:hint="eastAsia"/>
          <w:color w:val="000000" w:themeColor="text1"/>
          <w:szCs w:val="21"/>
        </w:rPr>
        <w:t>均面积</w:t>
      </w:r>
      <w:proofErr w:type="gramEnd"/>
      <w:r w:rsidRPr="00F84F5F">
        <w:rPr>
          <w:rFonts w:ascii="宋体" w:hAnsi="宋体" w:hint="eastAsia"/>
          <w:color w:val="000000" w:themeColor="text1"/>
          <w:szCs w:val="21"/>
        </w:rPr>
        <w:t>详细情况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941"/>
        <w:gridCol w:w="2647"/>
        <w:gridCol w:w="2940"/>
      </w:tblGrid>
      <w:tr w:rsidR="00F84F5F" w:rsidRPr="00F84F5F" w:rsidTr="00855CF7">
        <w:trPr>
          <w:trHeight w:val="391"/>
          <w:tblHeader/>
          <w:jc w:val="center"/>
        </w:trPr>
        <w:tc>
          <w:tcPr>
            <w:tcW w:w="0" w:type="auto"/>
            <w:vAlign w:val="center"/>
          </w:tcPr>
          <w:p w:rsidR="009F0A04" w:rsidRPr="00F84F5F" w:rsidRDefault="009F0A04" w:rsidP="00855CF7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类别</w:t>
            </w:r>
          </w:p>
        </w:tc>
        <w:tc>
          <w:tcPr>
            <w:tcW w:w="0" w:type="auto"/>
            <w:vAlign w:val="center"/>
          </w:tcPr>
          <w:p w:rsidR="009F0A04" w:rsidRPr="00F84F5F" w:rsidRDefault="009F0A04" w:rsidP="00855CF7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总面积（平方米）</w:t>
            </w:r>
          </w:p>
        </w:tc>
        <w:tc>
          <w:tcPr>
            <w:tcW w:w="0" w:type="auto"/>
            <w:vAlign w:val="center"/>
          </w:tcPr>
          <w:p w:rsidR="009F0A04" w:rsidRPr="00F84F5F" w:rsidRDefault="009F0A04" w:rsidP="00855CF7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生均面积（平方米）</w:t>
            </w:r>
          </w:p>
        </w:tc>
      </w:tr>
      <w:tr w:rsidR="00F84F5F" w:rsidRPr="00F84F5F" w:rsidTr="00855CF7">
        <w:trPr>
          <w:trHeight w:val="391"/>
          <w:jc w:val="center"/>
        </w:trPr>
        <w:tc>
          <w:tcPr>
            <w:tcW w:w="0" w:type="auto"/>
            <w:vAlign w:val="center"/>
          </w:tcPr>
          <w:p w:rsidR="009F0A04" w:rsidRPr="00F84F5F" w:rsidRDefault="009F0A04" w:rsidP="00855CF7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占地面积</w:t>
            </w:r>
          </w:p>
        </w:tc>
        <w:tc>
          <w:tcPr>
            <w:tcW w:w="0" w:type="auto"/>
            <w:vAlign w:val="center"/>
          </w:tcPr>
          <w:p w:rsidR="009F0A04" w:rsidRPr="00F84F5F" w:rsidRDefault="009F0A04" w:rsidP="00855CF7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color w:val="000000" w:themeColor="text1"/>
                <w:szCs w:val="21"/>
              </w:rPr>
              <w:t>508,070</w:t>
            </w:r>
          </w:p>
        </w:tc>
        <w:tc>
          <w:tcPr>
            <w:tcW w:w="0" w:type="auto"/>
            <w:vAlign w:val="center"/>
          </w:tcPr>
          <w:p w:rsidR="009F0A04" w:rsidRPr="00F84F5F" w:rsidRDefault="009453D2" w:rsidP="00855CF7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color w:val="000000" w:themeColor="text1"/>
                <w:szCs w:val="21"/>
              </w:rPr>
              <w:t>61.84</w:t>
            </w:r>
          </w:p>
        </w:tc>
      </w:tr>
      <w:tr w:rsidR="00F84F5F" w:rsidRPr="00F84F5F" w:rsidTr="00855CF7">
        <w:trPr>
          <w:trHeight w:val="391"/>
          <w:jc w:val="center"/>
        </w:trPr>
        <w:tc>
          <w:tcPr>
            <w:tcW w:w="0" w:type="auto"/>
            <w:vAlign w:val="center"/>
          </w:tcPr>
          <w:p w:rsidR="009F0A04" w:rsidRPr="00F84F5F" w:rsidRDefault="009F0A04" w:rsidP="00855CF7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建筑面积</w:t>
            </w:r>
          </w:p>
        </w:tc>
        <w:tc>
          <w:tcPr>
            <w:tcW w:w="0" w:type="auto"/>
            <w:vAlign w:val="center"/>
          </w:tcPr>
          <w:p w:rsidR="009F0A04" w:rsidRPr="00F84F5F" w:rsidRDefault="009F0A04" w:rsidP="00855CF7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color w:val="000000" w:themeColor="text1"/>
                <w:szCs w:val="21"/>
              </w:rPr>
              <w:t>104,350</w:t>
            </w:r>
          </w:p>
        </w:tc>
        <w:tc>
          <w:tcPr>
            <w:tcW w:w="0" w:type="auto"/>
            <w:vAlign w:val="center"/>
          </w:tcPr>
          <w:p w:rsidR="009F0A04" w:rsidRPr="00F84F5F" w:rsidRDefault="009F0A04" w:rsidP="009453D2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color w:val="000000" w:themeColor="text1"/>
                <w:szCs w:val="21"/>
              </w:rPr>
              <w:t>14.</w:t>
            </w:r>
            <w:r w:rsidR="009453D2" w:rsidRPr="00F84F5F">
              <w:rPr>
                <w:rFonts w:ascii="宋体" w:eastAsia="宋体" w:hAnsi="宋体" w:hint="eastAsia"/>
                <w:color w:val="000000" w:themeColor="text1"/>
                <w:szCs w:val="21"/>
              </w:rPr>
              <w:t>34</w:t>
            </w:r>
          </w:p>
        </w:tc>
      </w:tr>
      <w:tr w:rsidR="00F84F5F" w:rsidRPr="00F84F5F" w:rsidTr="00855CF7">
        <w:trPr>
          <w:trHeight w:val="391"/>
          <w:jc w:val="center"/>
        </w:trPr>
        <w:tc>
          <w:tcPr>
            <w:tcW w:w="0" w:type="auto"/>
            <w:vAlign w:val="center"/>
          </w:tcPr>
          <w:p w:rsidR="009F0A04" w:rsidRPr="00F84F5F" w:rsidRDefault="009F0A04" w:rsidP="00855CF7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教学行政用房面积</w:t>
            </w:r>
          </w:p>
        </w:tc>
        <w:tc>
          <w:tcPr>
            <w:tcW w:w="0" w:type="auto"/>
            <w:vAlign w:val="center"/>
          </w:tcPr>
          <w:p w:rsidR="009F0A04" w:rsidRPr="00F84F5F" w:rsidRDefault="009F0A04" w:rsidP="00855CF7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color w:val="000000" w:themeColor="text1"/>
                <w:szCs w:val="21"/>
              </w:rPr>
              <w:t>43,035.11</w:t>
            </w:r>
          </w:p>
        </w:tc>
        <w:tc>
          <w:tcPr>
            <w:tcW w:w="0" w:type="auto"/>
            <w:vAlign w:val="center"/>
          </w:tcPr>
          <w:p w:rsidR="009F0A04" w:rsidRPr="00F84F5F" w:rsidRDefault="009453D2" w:rsidP="00855CF7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color w:val="000000" w:themeColor="text1"/>
                <w:szCs w:val="21"/>
              </w:rPr>
              <w:t>5.9</w:t>
            </w:r>
          </w:p>
        </w:tc>
      </w:tr>
      <w:tr w:rsidR="00F84F5F" w:rsidRPr="00F84F5F" w:rsidTr="00855CF7">
        <w:trPr>
          <w:trHeight w:val="391"/>
          <w:jc w:val="center"/>
        </w:trPr>
        <w:tc>
          <w:tcPr>
            <w:tcW w:w="0" w:type="auto"/>
            <w:vAlign w:val="center"/>
          </w:tcPr>
          <w:p w:rsidR="009F0A04" w:rsidRPr="00F84F5F" w:rsidRDefault="009F0A04" w:rsidP="00855CF7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实验、实习场所面积</w:t>
            </w:r>
          </w:p>
        </w:tc>
        <w:tc>
          <w:tcPr>
            <w:tcW w:w="0" w:type="auto"/>
            <w:vAlign w:val="center"/>
          </w:tcPr>
          <w:p w:rsidR="009F0A04" w:rsidRPr="00F84F5F" w:rsidRDefault="009F0A04" w:rsidP="00855CF7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color w:val="000000" w:themeColor="text1"/>
                <w:szCs w:val="21"/>
              </w:rPr>
              <w:t>6,905.37</w:t>
            </w:r>
          </w:p>
        </w:tc>
        <w:tc>
          <w:tcPr>
            <w:tcW w:w="0" w:type="auto"/>
            <w:vAlign w:val="center"/>
          </w:tcPr>
          <w:p w:rsidR="009F0A04" w:rsidRPr="00F84F5F" w:rsidRDefault="009F0A04" w:rsidP="009453D2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color w:val="000000" w:themeColor="text1"/>
                <w:szCs w:val="21"/>
              </w:rPr>
              <w:t>0.9</w:t>
            </w:r>
            <w:r w:rsidR="009453D2" w:rsidRPr="00F84F5F">
              <w:rPr>
                <w:rFonts w:ascii="宋体" w:eastAsia="宋体" w:hAnsi="宋体" w:hint="eastAsia"/>
                <w:color w:val="000000" w:themeColor="text1"/>
                <w:szCs w:val="21"/>
              </w:rPr>
              <w:t>5</w:t>
            </w:r>
          </w:p>
        </w:tc>
      </w:tr>
      <w:tr w:rsidR="00F84F5F" w:rsidRPr="00F84F5F" w:rsidTr="00855CF7">
        <w:trPr>
          <w:trHeight w:val="391"/>
          <w:jc w:val="center"/>
        </w:trPr>
        <w:tc>
          <w:tcPr>
            <w:tcW w:w="0" w:type="auto"/>
            <w:vAlign w:val="center"/>
          </w:tcPr>
          <w:p w:rsidR="009F0A04" w:rsidRPr="00F84F5F" w:rsidRDefault="009453D2" w:rsidP="00855CF7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运动场</w:t>
            </w:r>
            <w:r w:rsidR="009F0A04"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面积</w:t>
            </w:r>
          </w:p>
        </w:tc>
        <w:tc>
          <w:tcPr>
            <w:tcW w:w="0" w:type="auto"/>
            <w:vAlign w:val="center"/>
          </w:tcPr>
          <w:p w:rsidR="009F0A04" w:rsidRPr="00F84F5F" w:rsidRDefault="00C10754" w:rsidP="00855CF7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color w:val="000000" w:themeColor="text1"/>
                <w:szCs w:val="21"/>
              </w:rPr>
              <w:t>24764.43</w:t>
            </w:r>
          </w:p>
        </w:tc>
        <w:tc>
          <w:tcPr>
            <w:tcW w:w="0" w:type="auto"/>
            <w:vAlign w:val="center"/>
          </w:tcPr>
          <w:p w:rsidR="009F0A04" w:rsidRPr="00F84F5F" w:rsidRDefault="00C10754" w:rsidP="00855CF7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color w:val="000000" w:themeColor="text1"/>
                <w:szCs w:val="21"/>
              </w:rPr>
              <w:t>3.4</w:t>
            </w:r>
          </w:p>
        </w:tc>
      </w:tr>
    </w:tbl>
    <w:p w:rsidR="009F0A04" w:rsidRPr="00F84F5F" w:rsidRDefault="009F0A04" w:rsidP="009F0A04">
      <w:pPr>
        <w:jc w:val="left"/>
        <w:rPr>
          <w:color w:val="000000" w:themeColor="text1"/>
        </w:rPr>
      </w:pPr>
      <w:r w:rsidRPr="00F84F5F">
        <w:rPr>
          <w:color w:val="000000" w:themeColor="text1"/>
        </w:rPr>
        <w:tab/>
      </w:r>
    </w:p>
    <w:p w:rsidR="009F0A04" w:rsidRPr="00F84F5F" w:rsidRDefault="006500DC" w:rsidP="006500DC">
      <w:pPr>
        <w:spacing w:line="360" w:lineRule="auto"/>
        <w:rPr>
          <w:rFonts w:ascii="黑体" w:eastAsia="黑体"/>
          <w:color w:val="000000" w:themeColor="text1"/>
          <w:sz w:val="24"/>
        </w:rPr>
      </w:pPr>
      <w:r w:rsidRPr="00F84F5F">
        <w:rPr>
          <w:rFonts w:ascii="黑体" w:eastAsia="黑体" w:hint="eastAsia"/>
          <w:color w:val="000000" w:themeColor="text1"/>
          <w:sz w:val="24"/>
        </w:rPr>
        <w:t>3</w:t>
      </w:r>
      <w:r w:rsidR="009F0A04" w:rsidRPr="00F84F5F">
        <w:rPr>
          <w:rFonts w:ascii="黑体" w:eastAsia="黑体" w:hint="eastAsia"/>
          <w:color w:val="000000" w:themeColor="text1"/>
          <w:sz w:val="24"/>
        </w:rPr>
        <w:t>.教学科研仪器设备与教学实验室</w:t>
      </w:r>
    </w:p>
    <w:p w:rsidR="00F3356F" w:rsidRPr="00F84F5F" w:rsidRDefault="00F3356F" w:rsidP="00F3356F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学校现有68个实验室（中心），2019年改扩建工程造价技能综合实验室、电路分析实验室、物理实验室、微机原理与单片机实验室、嵌入式开发实验室共6个实验室。2020年实验室建设正在进行中。现</w:t>
      </w:r>
      <w:r w:rsidR="00FC04EE" w:rsidRPr="00F84F5F">
        <w:rPr>
          <w:rFonts w:ascii="宋体" w:hAnsi="宋体" w:hint="eastAsia"/>
          <w:color w:val="000000" w:themeColor="text1"/>
          <w:sz w:val="24"/>
        </w:rPr>
        <w:t>有</w:t>
      </w:r>
      <w:r w:rsidRPr="00F84F5F">
        <w:rPr>
          <w:rFonts w:ascii="宋体" w:hAnsi="宋体" w:hint="eastAsia"/>
          <w:color w:val="000000" w:themeColor="text1"/>
          <w:sz w:val="24"/>
        </w:rPr>
        <w:t>教学科研仪器设备总值（千元以上）1998余万元，生均2746元，其中当年新增教学科研仪器设备值106万元，新增值达到教学科研仪器设备总值的5.3%。</w:t>
      </w:r>
    </w:p>
    <w:p w:rsidR="00F3356F" w:rsidRPr="00F84F5F" w:rsidRDefault="00F3356F" w:rsidP="00F3356F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本科教学实验仪器设备3,528台（套），合计总值0.</w:t>
      </w:r>
      <w:r w:rsidR="00FC04EE" w:rsidRPr="00F84F5F">
        <w:rPr>
          <w:rFonts w:ascii="宋体" w:hAnsi="宋体" w:hint="eastAsia"/>
          <w:color w:val="000000" w:themeColor="text1"/>
          <w:sz w:val="24"/>
        </w:rPr>
        <w:t>2</w:t>
      </w:r>
      <w:r w:rsidRPr="00F84F5F">
        <w:rPr>
          <w:rFonts w:ascii="宋体" w:hAnsi="宋体" w:hint="eastAsia"/>
          <w:color w:val="000000" w:themeColor="text1"/>
          <w:sz w:val="24"/>
        </w:rPr>
        <w:t>亿元，其中单价10万元以上的实验仪器设备11台（套），总值188.12万元。</w:t>
      </w:r>
    </w:p>
    <w:p w:rsidR="004F7EC3" w:rsidRPr="00F84F5F" w:rsidRDefault="004F7EC3" w:rsidP="004F7EC3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/>
          <w:color w:val="000000" w:themeColor="text1"/>
          <w:sz w:val="24"/>
        </w:rPr>
        <w:t>现有多媒体教室</w:t>
      </w:r>
      <w:r w:rsidRPr="00F84F5F">
        <w:rPr>
          <w:rFonts w:ascii="宋体" w:hAnsi="宋体" w:hint="eastAsia"/>
          <w:color w:val="000000" w:themeColor="text1"/>
          <w:sz w:val="24"/>
        </w:rPr>
        <w:t>39个3690座</w:t>
      </w:r>
      <w:r w:rsidRPr="00F84F5F">
        <w:rPr>
          <w:rFonts w:ascii="宋体" w:hAnsi="宋体"/>
          <w:color w:val="000000" w:themeColor="text1"/>
          <w:sz w:val="24"/>
        </w:rPr>
        <w:t>、语音室</w:t>
      </w:r>
      <w:r w:rsidRPr="00F84F5F">
        <w:rPr>
          <w:rFonts w:ascii="宋体" w:hAnsi="宋体" w:hint="eastAsia"/>
          <w:color w:val="000000" w:themeColor="text1"/>
          <w:sz w:val="24"/>
        </w:rPr>
        <w:t>9个562</w:t>
      </w:r>
      <w:r w:rsidRPr="00F84F5F">
        <w:rPr>
          <w:rFonts w:ascii="宋体" w:hAnsi="宋体"/>
          <w:color w:val="000000" w:themeColor="text1"/>
          <w:sz w:val="24"/>
        </w:rPr>
        <w:t>座，</w:t>
      </w:r>
      <w:r w:rsidRPr="00F84F5F">
        <w:rPr>
          <w:rFonts w:ascii="宋体" w:hAnsi="宋体" w:hint="eastAsia"/>
          <w:color w:val="000000" w:themeColor="text1"/>
          <w:sz w:val="24"/>
        </w:rPr>
        <w:t>合计4252座，按在校生7169人计算，</w:t>
      </w:r>
      <w:r w:rsidRPr="00F84F5F">
        <w:rPr>
          <w:rFonts w:ascii="宋体" w:hAnsi="宋体"/>
          <w:color w:val="000000" w:themeColor="text1"/>
          <w:sz w:val="24"/>
        </w:rPr>
        <w:t>百</w:t>
      </w:r>
      <w:r w:rsidRPr="00F84F5F">
        <w:rPr>
          <w:rFonts w:ascii="宋体" w:hAnsi="宋体" w:hint="eastAsia"/>
          <w:color w:val="000000" w:themeColor="text1"/>
          <w:sz w:val="24"/>
        </w:rPr>
        <w:t>名学生配备座位为58</w:t>
      </w:r>
      <w:r w:rsidRPr="00F84F5F">
        <w:rPr>
          <w:rFonts w:ascii="宋体" w:hAnsi="宋体"/>
          <w:color w:val="000000" w:themeColor="text1"/>
          <w:sz w:val="24"/>
        </w:rPr>
        <w:t>座，现</w:t>
      </w:r>
      <w:r w:rsidRPr="00F84F5F">
        <w:rPr>
          <w:rFonts w:ascii="宋体" w:hAnsi="宋体" w:hint="eastAsia"/>
          <w:color w:val="000000" w:themeColor="text1"/>
          <w:sz w:val="24"/>
        </w:rPr>
        <w:t>配备各类</w:t>
      </w:r>
      <w:r w:rsidRPr="00F84F5F">
        <w:rPr>
          <w:rFonts w:ascii="宋体" w:hAnsi="宋体"/>
          <w:color w:val="000000" w:themeColor="text1"/>
          <w:sz w:val="24"/>
        </w:rPr>
        <w:t>教学用计算机</w:t>
      </w:r>
      <w:r w:rsidRPr="00F84F5F">
        <w:rPr>
          <w:rFonts w:ascii="宋体" w:hAnsi="宋体" w:hint="eastAsia"/>
          <w:color w:val="000000" w:themeColor="text1"/>
          <w:sz w:val="24"/>
        </w:rPr>
        <w:t>1526</w:t>
      </w:r>
      <w:r w:rsidRPr="00F84F5F">
        <w:rPr>
          <w:rFonts w:ascii="宋体" w:hAnsi="宋体"/>
          <w:color w:val="000000" w:themeColor="text1"/>
          <w:sz w:val="24"/>
        </w:rPr>
        <w:t>台，百</w:t>
      </w:r>
      <w:r w:rsidRPr="00F84F5F">
        <w:rPr>
          <w:rFonts w:ascii="宋体" w:hAnsi="宋体" w:hint="eastAsia"/>
          <w:color w:val="000000" w:themeColor="text1"/>
          <w:sz w:val="24"/>
        </w:rPr>
        <w:t>名学生配备计算机21.3</w:t>
      </w:r>
      <w:r w:rsidRPr="00F84F5F">
        <w:rPr>
          <w:rFonts w:ascii="宋体" w:hAnsi="宋体"/>
          <w:color w:val="000000" w:themeColor="text1"/>
          <w:sz w:val="24"/>
        </w:rPr>
        <w:t>台。各类教室、实验室、实训中心、体育场</w:t>
      </w:r>
      <w:r w:rsidRPr="00F84F5F">
        <w:rPr>
          <w:rFonts w:ascii="宋体" w:hAnsi="宋体" w:hint="eastAsia"/>
          <w:color w:val="000000" w:themeColor="text1"/>
          <w:sz w:val="24"/>
        </w:rPr>
        <w:t>地</w:t>
      </w:r>
      <w:r w:rsidRPr="00F84F5F">
        <w:rPr>
          <w:rFonts w:ascii="宋体" w:hAnsi="宋体"/>
          <w:color w:val="000000" w:themeColor="text1"/>
          <w:sz w:val="24"/>
        </w:rPr>
        <w:t>和教学辅助用房配备</w:t>
      </w:r>
      <w:r w:rsidRPr="00F84F5F">
        <w:rPr>
          <w:rFonts w:ascii="宋体" w:hAnsi="宋体" w:hint="eastAsia"/>
          <w:color w:val="000000" w:themeColor="text1"/>
          <w:sz w:val="24"/>
        </w:rPr>
        <w:t>较为</w:t>
      </w:r>
      <w:r w:rsidRPr="00F84F5F">
        <w:rPr>
          <w:rFonts w:ascii="宋体" w:hAnsi="宋体"/>
          <w:color w:val="000000" w:themeColor="text1"/>
          <w:sz w:val="24"/>
        </w:rPr>
        <w:t>齐全，</w:t>
      </w:r>
      <w:r w:rsidRPr="00F84F5F">
        <w:rPr>
          <w:rFonts w:ascii="宋体" w:hAnsi="宋体" w:hint="eastAsia"/>
          <w:color w:val="000000" w:themeColor="text1"/>
          <w:sz w:val="24"/>
        </w:rPr>
        <w:t>基本</w:t>
      </w:r>
      <w:r w:rsidRPr="00F84F5F">
        <w:rPr>
          <w:rFonts w:ascii="宋体" w:hAnsi="宋体"/>
          <w:color w:val="000000" w:themeColor="text1"/>
          <w:sz w:val="24"/>
        </w:rPr>
        <w:t>满足了本科教学的需要。</w:t>
      </w:r>
    </w:p>
    <w:p w:rsidR="004F7EC3" w:rsidRPr="00F84F5F" w:rsidRDefault="004F7EC3" w:rsidP="009F0A04">
      <w:pPr>
        <w:jc w:val="left"/>
        <w:rPr>
          <w:rFonts w:ascii="宋体" w:hAnsi="宋体"/>
          <w:color w:val="000000" w:themeColor="text1"/>
          <w:sz w:val="24"/>
        </w:rPr>
      </w:pPr>
    </w:p>
    <w:p w:rsidR="009F0A04" w:rsidRPr="00F84F5F" w:rsidRDefault="006500DC" w:rsidP="006500DC">
      <w:pPr>
        <w:spacing w:line="360" w:lineRule="auto"/>
        <w:rPr>
          <w:rFonts w:ascii="黑体" w:eastAsia="黑体"/>
          <w:color w:val="000000" w:themeColor="text1"/>
          <w:sz w:val="24"/>
        </w:rPr>
      </w:pPr>
      <w:r w:rsidRPr="00F84F5F">
        <w:rPr>
          <w:rFonts w:ascii="黑体" w:eastAsia="黑体" w:hint="eastAsia"/>
          <w:color w:val="000000" w:themeColor="text1"/>
          <w:sz w:val="24"/>
        </w:rPr>
        <w:t>4</w:t>
      </w:r>
      <w:r w:rsidR="009F0A04" w:rsidRPr="00F84F5F">
        <w:rPr>
          <w:rFonts w:ascii="黑体" w:eastAsia="黑体" w:hint="eastAsia"/>
          <w:color w:val="000000" w:themeColor="text1"/>
          <w:sz w:val="24"/>
        </w:rPr>
        <w:t>.图书馆及图书资源</w:t>
      </w:r>
    </w:p>
    <w:p w:rsidR="009F0A04" w:rsidRPr="00F84F5F" w:rsidRDefault="009F0A04" w:rsidP="00F86FDE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截至20</w:t>
      </w:r>
      <w:r w:rsidR="005633DF" w:rsidRPr="00F84F5F">
        <w:rPr>
          <w:rFonts w:ascii="宋体" w:hAnsi="宋体" w:hint="eastAsia"/>
          <w:color w:val="000000" w:themeColor="text1"/>
          <w:sz w:val="24"/>
        </w:rPr>
        <w:t>20</w:t>
      </w:r>
      <w:r w:rsidRPr="00F84F5F">
        <w:rPr>
          <w:rFonts w:ascii="宋体" w:hAnsi="宋体" w:hint="eastAsia"/>
          <w:color w:val="000000" w:themeColor="text1"/>
          <w:sz w:val="24"/>
        </w:rPr>
        <w:t>年9月，学校拥有图书馆1个，图书馆总面积达到3,217.98m</w:t>
      </w:r>
      <w:r w:rsidRPr="00F84F5F">
        <w:rPr>
          <w:rFonts w:ascii="宋体" w:hAnsi="宋体" w:hint="eastAsia"/>
          <w:color w:val="000000" w:themeColor="text1"/>
          <w:sz w:val="24"/>
          <w:vertAlign w:val="superscript"/>
        </w:rPr>
        <w:t>2</w:t>
      </w:r>
      <w:r w:rsidRPr="00F84F5F">
        <w:rPr>
          <w:rFonts w:ascii="宋体" w:hAnsi="宋体" w:hint="eastAsia"/>
          <w:color w:val="000000" w:themeColor="text1"/>
          <w:sz w:val="24"/>
        </w:rPr>
        <w:t>，阅览室座位数688个。图书馆拥有纸质图书</w:t>
      </w:r>
      <w:r w:rsidR="005633DF" w:rsidRPr="00F84F5F">
        <w:rPr>
          <w:rFonts w:ascii="宋体" w:hAnsi="宋体" w:hint="eastAsia"/>
          <w:color w:val="000000" w:themeColor="text1"/>
          <w:sz w:val="24"/>
        </w:rPr>
        <w:t>43.73</w:t>
      </w:r>
      <w:r w:rsidRPr="00F84F5F">
        <w:rPr>
          <w:rFonts w:ascii="宋体" w:hAnsi="宋体" w:hint="eastAsia"/>
          <w:color w:val="000000" w:themeColor="text1"/>
          <w:sz w:val="24"/>
        </w:rPr>
        <w:t>万册，当年新增2</w:t>
      </w:r>
      <w:r w:rsidR="005633DF" w:rsidRPr="00F84F5F">
        <w:rPr>
          <w:rFonts w:ascii="宋体" w:hAnsi="宋体" w:hint="eastAsia"/>
          <w:color w:val="000000" w:themeColor="text1"/>
          <w:sz w:val="24"/>
        </w:rPr>
        <w:t>9008</w:t>
      </w:r>
      <w:r w:rsidRPr="00F84F5F">
        <w:rPr>
          <w:rFonts w:ascii="宋体" w:hAnsi="宋体" w:hint="eastAsia"/>
          <w:color w:val="000000" w:themeColor="text1"/>
          <w:sz w:val="24"/>
        </w:rPr>
        <w:t>册，生均纸质图书</w:t>
      </w:r>
      <w:r w:rsidR="005633DF" w:rsidRPr="00F84F5F">
        <w:rPr>
          <w:rFonts w:ascii="宋体" w:hAnsi="宋体" w:hint="eastAsia"/>
          <w:color w:val="000000" w:themeColor="text1"/>
          <w:sz w:val="24"/>
        </w:rPr>
        <w:t>60.1</w:t>
      </w:r>
      <w:r w:rsidRPr="00F84F5F">
        <w:rPr>
          <w:rFonts w:ascii="宋体" w:hAnsi="宋体" w:hint="eastAsia"/>
          <w:color w:val="000000" w:themeColor="text1"/>
          <w:sz w:val="24"/>
        </w:rPr>
        <w:t>册</w:t>
      </w:r>
      <w:r w:rsidR="004F7EC3" w:rsidRPr="00F84F5F">
        <w:rPr>
          <w:rFonts w:ascii="宋体" w:hAnsi="宋体" w:hint="eastAsia"/>
          <w:color w:val="000000" w:themeColor="text1"/>
          <w:sz w:val="24"/>
        </w:rPr>
        <w:t>。</w:t>
      </w:r>
      <w:r w:rsidRPr="00F84F5F">
        <w:rPr>
          <w:rFonts w:ascii="宋体" w:hAnsi="宋体" w:hint="eastAsia"/>
          <w:color w:val="000000" w:themeColor="text1"/>
          <w:sz w:val="24"/>
        </w:rPr>
        <w:t>201</w:t>
      </w:r>
      <w:r w:rsidR="005633DF" w:rsidRPr="00F84F5F">
        <w:rPr>
          <w:rFonts w:ascii="宋体" w:hAnsi="宋体" w:hint="eastAsia"/>
          <w:color w:val="000000" w:themeColor="text1"/>
          <w:sz w:val="24"/>
        </w:rPr>
        <w:t>6</w:t>
      </w:r>
      <w:r w:rsidRPr="00F84F5F">
        <w:rPr>
          <w:rFonts w:ascii="宋体" w:hAnsi="宋体" w:hint="eastAsia"/>
          <w:color w:val="000000" w:themeColor="text1"/>
          <w:sz w:val="24"/>
        </w:rPr>
        <w:t>年图书流通量达到</w:t>
      </w:r>
      <w:r w:rsidR="005633DF" w:rsidRPr="00F84F5F">
        <w:rPr>
          <w:rFonts w:ascii="宋体" w:hAnsi="宋体" w:hint="eastAsia"/>
          <w:color w:val="000000" w:themeColor="text1"/>
          <w:sz w:val="24"/>
        </w:rPr>
        <w:t>4.97</w:t>
      </w:r>
      <w:r w:rsidRPr="00F84F5F">
        <w:rPr>
          <w:rFonts w:ascii="宋体" w:hAnsi="宋体" w:hint="eastAsia"/>
          <w:color w:val="000000" w:themeColor="text1"/>
          <w:sz w:val="24"/>
        </w:rPr>
        <w:t>万本册，电子资源访问量</w:t>
      </w:r>
      <w:r w:rsidR="005633DF" w:rsidRPr="00F84F5F">
        <w:rPr>
          <w:rFonts w:ascii="宋体" w:hAnsi="宋体" w:hint="eastAsia"/>
          <w:color w:val="000000" w:themeColor="text1"/>
          <w:sz w:val="24"/>
        </w:rPr>
        <w:t>523.38</w:t>
      </w:r>
      <w:r w:rsidRPr="00F84F5F">
        <w:rPr>
          <w:rFonts w:ascii="宋体" w:hAnsi="宋体" w:hint="eastAsia"/>
          <w:color w:val="000000" w:themeColor="text1"/>
          <w:sz w:val="24"/>
        </w:rPr>
        <w:t>万次，当年电子资源下载量</w:t>
      </w:r>
      <w:r w:rsidR="005633DF" w:rsidRPr="00F84F5F">
        <w:rPr>
          <w:rFonts w:ascii="宋体" w:hAnsi="宋体" w:hint="eastAsia"/>
          <w:color w:val="000000" w:themeColor="text1"/>
          <w:sz w:val="24"/>
        </w:rPr>
        <w:t>523.38</w:t>
      </w:r>
      <w:r w:rsidRPr="00F84F5F">
        <w:rPr>
          <w:rFonts w:ascii="宋体" w:hAnsi="宋体" w:hint="eastAsia"/>
          <w:color w:val="000000" w:themeColor="text1"/>
          <w:sz w:val="24"/>
        </w:rPr>
        <w:t>万篇次。</w:t>
      </w:r>
    </w:p>
    <w:p w:rsidR="004F7EC3" w:rsidRPr="00F84F5F" w:rsidRDefault="006500DC" w:rsidP="004F7EC3">
      <w:pPr>
        <w:spacing w:line="360" w:lineRule="auto"/>
        <w:rPr>
          <w:rFonts w:ascii="黑体" w:eastAsia="黑体"/>
          <w:color w:val="000000" w:themeColor="text1"/>
          <w:sz w:val="24"/>
        </w:rPr>
      </w:pPr>
      <w:r w:rsidRPr="00F84F5F">
        <w:rPr>
          <w:rFonts w:ascii="黑体" w:eastAsia="黑体" w:hint="eastAsia"/>
          <w:color w:val="000000" w:themeColor="text1"/>
          <w:sz w:val="24"/>
        </w:rPr>
        <w:t>5</w:t>
      </w:r>
      <w:r w:rsidR="009F0A04" w:rsidRPr="00F84F5F">
        <w:rPr>
          <w:rFonts w:ascii="黑体" w:eastAsia="黑体" w:hint="eastAsia"/>
          <w:color w:val="000000" w:themeColor="text1"/>
          <w:sz w:val="24"/>
        </w:rPr>
        <w:t>.信息资源</w:t>
      </w:r>
    </w:p>
    <w:p w:rsidR="005263C0" w:rsidRPr="00F84F5F" w:rsidRDefault="005263C0" w:rsidP="005263C0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2019年12月启动校园网二期改扩建项目，投入使用后将实现校区内教学、办公、生活区域有线无线全覆盖。截止目前，学校校园网主干带宽达到10000.0Mbps。校园网出口带宽7000.0Mbps。网络接入信息点数量3600个。管理信息系统数据总量230.0GB。信息化工作人员18人。</w:t>
      </w:r>
    </w:p>
    <w:p w:rsidR="009F0A04" w:rsidRPr="00F84F5F" w:rsidRDefault="009F0A04" w:rsidP="009F0A04">
      <w:pPr>
        <w:jc w:val="left"/>
        <w:rPr>
          <w:rFonts w:ascii="宋体" w:hAnsi="宋体"/>
          <w:color w:val="000000" w:themeColor="text1"/>
          <w:sz w:val="24"/>
        </w:rPr>
      </w:pPr>
    </w:p>
    <w:p w:rsidR="001A651B" w:rsidRPr="00F84F5F" w:rsidRDefault="001A651B" w:rsidP="001607E1">
      <w:pPr>
        <w:spacing w:line="360" w:lineRule="auto"/>
        <w:outlineLvl w:val="0"/>
        <w:rPr>
          <w:rFonts w:ascii="黑体" w:eastAsia="黑体" w:hAnsi="宋体"/>
          <w:color w:val="000000" w:themeColor="text1"/>
          <w:sz w:val="30"/>
          <w:szCs w:val="30"/>
        </w:rPr>
      </w:pPr>
      <w:bookmarkStart w:id="65" w:name="_Toc358015797"/>
      <w:bookmarkStart w:id="66" w:name="_Toc358015850"/>
      <w:bookmarkStart w:id="67" w:name="_Toc437703661"/>
      <w:bookmarkStart w:id="68" w:name="_Toc437704845"/>
      <w:bookmarkStart w:id="69" w:name="_Toc437705071"/>
      <w:bookmarkStart w:id="70" w:name="_Toc28009762"/>
      <w:bookmarkEnd w:id="62"/>
      <w:bookmarkEnd w:id="63"/>
      <w:bookmarkEnd w:id="64"/>
      <w:r w:rsidRPr="00F84F5F">
        <w:rPr>
          <w:rFonts w:ascii="黑体" w:eastAsia="黑体" w:hAnsi="宋体" w:hint="eastAsia"/>
          <w:color w:val="000000" w:themeColor="text1"/>
          <w:sz w:val="30"/>
          <w:szCs w:val="30"/>
        </w:rPr>
        <w:t>四、教学建设与改革</w:t>
      </w:r>
      <w:bookmarkEnd w:id="11"/>
      <w:bookmarkEnd w:id="65"/>
      <w:bookmarkEnd w:id="66"/>
      <w:bookmarkEnd w:id="67"/>
      <w:bookmarkEnd w:id="68"/>
      <w:bookmarkEnd w:id="69"/>
      <w:bookmarkEnd w:id="70"/>
    </w:p>
    <w:p w:rsidR="001A651B" w:rsidRPr="00F84F5F" w:rsidRDefault="001A651B" w:rsidP="001A651B">
      <w:pPr>
        <w:spacing w:line="360" w:lineRule="auto"/>
        <w:outlineLvl w:val="1"/>
        <w:rPr>
          <w:rFonts w:ascii="黑体" w:eastAsia="黑体"/>
          <w:color w:val="000000" w:themeColor="text1"/>
          <w:sz w:val="28"/>
          <w:szCs w:val="28"/>
        </w:rPr>
      </w:pPr>
      <w:bookmarkStart w:id="71" w:name="_Toc356900445"/>
      <w:bookmarkStart w:id="72" w:name="_Toc358015798"/>
      <w:bookmarkStart w:id="73" w:name="_Toc358015851"/>
      <w:bookmarkStart w:id="74" w:name="_Toc437703662"/>
      <w:bookmarkStart w:id="75" w:name="_Toc437704846"/>
      <w:bookmarkStart w:id="76" w:name="_Toc437705072"/>
      <w:bookmarkStart w:id="77" w:name="_Toc28009763"/>
      <w:r w:rsidRPr="00F84F5F">
        <w:rPr>
          <w:rFonts w:ascii="黑体" w:eastAsia="黑体" w:hint="eastAsia"/>
          <w:color w:val="000000" w:themeColor="text1"/>
          <w:sz w:val="28"/>
          <w:szCs w:val="28"/>
        </w:rPr>
        <w:t>（一）</w:t>
      </w:r>
      <w:bookmarkEnd w:id="71"/>
      <w:r w:rsidRPr="00F84F5F">
        <w:rPr>
          <w:rFonts w:ascii="黑体" w:eastAsia="黑体" w:hint="eastAsia"/>
          <w:color w:val="000000" w:themeColor="text1"/>
          <w:sz w:val="28"/>
          <w:szCs w:val="28"/>
        </w:rPr>
        <w:t>专业建设</w:t>
      </w:r>
      <w:bookmarkEnd w:id="72"/>
      <w:bookmarkEnd w:id="73"/>
      <w:bookmarkEnd w:id="74"/>
      <w:bookmarkEnd w:id="75"/>
      <w:bookmarkEnd w:id="76"/>
      <w:bookmarkEnd w:id="77"/>
    </w:p>
    <w:p w:rsidR="00FE7392" w:rsidRPr="00F84F5F" w:rsidRDefault="00FE7392" w:rsidP="00FC1E96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bookmarkStart w:id="78" w:name="_Toc317872623"/>
      <w:bookmarkStart w:id="79" w:name="_Toc318116244"/>
      <w:bookmarkStart w:id="80" w:name="_Toc356900451"/>
      <w:bookmarkStart w:id="81" w:name="_Toc358015802"/>
      <w:bookmarkStart w:id="82" w:name="_Toc358015855"/>
      <w:bookmarkStart w:id="83" w:name="_Toc437703664"/>
      <w:bookmarkStart w:id="84" w:name="_Toc437704848"/>
      <w:bookmarkStart w:id="85" w:name="_Toc437705074"/>
      <w:bookmarkStart w:id="86" w:name="_Toc28009765"/>
      <w:r w:rsidRPr="00F84F5F">
        <w:rPr>
          <w:rFonts w:ascii="宋体" w:hAnsi="宋体" w:hint="eastAsia"/>
          <w:color w:val="000000" w:themeColor="text1"/>
          <w:sz w:val="24"/>
        </w:rPr>
        <w:lastRenderedPageBreak/>
        <w:t>我校学科专业布局和规划从建校以来都是被市场牵着鼻子走，哪个生源好就上哪个专业，但社会经济、产业结构、科学技术等都在发生着日新月异的变化，大量以前热门专业变成冷门，使得我校专业布局不均衡，缺乏特色。经过2019年的思想大讨论，在经过数次专业建设研讨会之后，学校在2020年对专业布局上做出大的调整，形成了以信息计算机类、健康护理类和教师教育类三大专业集群，在招生、新专业申报、重点专业建设等方面进行调整，谋划十四五专业布局。新的专业规划的与布局，更有利于加强专业内涵建设，凝练特色。</w:t>
      </w:r>
    </w:p>
    <w:p w:rsidR="001A651B" w:rsidRPr="00F84F5F" w:rsidRDefault="001A651B" w:rsidP="001A651B">
      <w:pPr>
        <w:spacing w:line="360" w:lineRule="auto"/>
        <w:outlineLvl w:val="1"/>
        <w:rPr>
          <w:rFonts w:ascii="黑体" w:eastAsia="黑体"/>
          <w:color w:val="000000" w:themeColor="text1"/>
          <w:sz w:val="28"/>
          <w:szCs w:val="28"/>
        </w:rPr>
      </w:pPr>
      <w:r w:rsidRPr="00F84F5F">
        <w:rPr>
          <w:rFonts w:ascii="黑体" w:eastAsia="黑体" w:hint="eastAsia"/>
          <w:color w:val="000000" w:themeColor="text1"/>
          <w:sz w:val="28"/>
          <w:szCs w:val="28"/>
        </w:rPr>
        <w:t>（</w:t>
      </w:r>
      <w:r w:rsidR="007A6A39" w:rsidRPr="00F84F5F">
        <w:rPr>
          <w:rFonts w:ascii="黑体" w:eastAsia="黑体" w:hint="eastAsia"/>
          <w:color w:val="000000" w:themeColor="text1"/>
          <w:sz w:val="28"/>
          <w:szCs w:val="28"/>
        </w:rPr>
        <w:t>二</w:t>
      </w:r>
      <w:r w:rsidRPr="00F84F5F">
        <w:rPr>
          <w:rFonts w:ascii="黑体" w:eastAsia="黑体" w:hint="eastAsia"/>
          <w:color w:val="000000" w:themeColor="text1"/>
          <w:sz w:val="28"/>
          <w:szCs w:val="28"/>
        </w:rPr>
        <w:t>）</w:t>
      </w:r>
      <w:bookmarkStart w:id="87" w:name="_Toc356900452"/>
      <w:bookmarkStart w:id="88" w:name="_Toc357172872"/>
      <w:bookmarkEnd w:id="78"/>
      <w:bookmarkEnd w:id="79"/>
      <w:bookmarkEnd w:id="80"/>
      <w:r w:rsidRPr="00F84F5F">
        <w:rPr>
          <w:rFonts w:ascii="黑体" w:eastAsia="黑体" w:hint="eastAsia"/>
          <w:color w:val="000000" w:themeColor="text1"/>
          <w:sz w:val="28"/>
          <w:szCs w:val="28"/>
        </w:rPr>
        <w:t>课程建设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1A651B" w:rsidRPr="00F84F5F" w:rsidRDefault="00F178D4" w:rsidP="001A651B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学校</w:t>
      </w:r>
      <w:r w:rsidR="001A651B" w:rsidRPr="00F84F5F">
        <w:rPr>
          <w:rFonts w:ascii="宋体" w:hAnsi="宋体" w:hint="eastAsia"/>
          <w:color w:val="000000" w:themeColor="text1"/>
          <w:sz w:val="24"/>
        </w:rPr>
        <w:t xml:space="preserve">高度重视课程建设，始终把教学内容与课程建设作为提高教学质量的关键因素来抓，以制度建设为抓手，不断更新教学内容，积极推进课程体系改革。 </w:t>
      </w:r>
    </w:p>
    <w:p w:rsidR="005C0EA0" w:rsidRPr="00F84F5F" w:rsidRDefault="005C0EA0" w:rsidP="00FE7392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2020年6月，为了进一步加强课程建设，深化教学改革，规范教学管理，提升我校人才培养质量，对2019版本科课程教学大纲进行了修订。此次修订以2019版坚持立德树人、培育专业特色，着力培养</w:t>
      </w:r>
      <w:r w:rsidRPr="00F84F5F">
        <w:rPr>
          <w:rFonts w:ascii="宋体" w:hAnsi="宋体"/>
          <w:color w:val="000000" w:themeColor="text1"/>
          <w:sz w:val="24"/>
        </w:rPr>
        <w:t>学生创新精神和创业能力</w:t>
      </w:r>
      <w:r w:rsidRPr="00F84F5F">
        <w:rPr>
          <w:rFonts w:ascii="宋体" w:hAnsi="宋体" w:hint="eastAsia"/>
          <w:color w:val="000000" w:themeColor="text1"/>
          <w:sz w:val="24"/>
        </w:rPr>
        <w:t>。以“双一流”课程为引领，线上线下混合式课程为特色，积极探索课程思政。</w:t>
      </w:r>
      <w:r w:rsidRPr="00F84F5F">
        <w:rPr>
          <w:rFonts w:ascii="宋体" w:hAnsi="宋体"/>
          <w:color w:val="000000" w:themeColor="text1"/>
          <w:sz w:val="24"/>
        </w:rPr>
        <w:t>顶层设计</w:t>
      </w:r>
      <w:r w:rsidRPr="00F84F5F">
        <w:rPr>
          <w:rFonts w:ascii="宋体" w:hAnsi="宋体" w:hint="eastAsia"/>
          <w:color w:val="000000" w:themeColor="text1"/>
          <w:sz w:val="24"/>
        </w:rPr>
        <w:t>通识</w:t>
      </w:r>
      <w:r w:rsidRPr="00F84F5F">
        <w:rPr>
          <w:rFonts w:ascii="宋体" w:hAnsi="宋体"/>
          <w:color w:val="000000" w:themeColor="text1"/>
          <w:sz w:val="24"/>
        </w:rPr>
        <w:t>基础课、</w:t>
      </w:r>
      <w:r w:rsidRPr="00F84F5F">
        <w:rPr>
          <w:rFonts w:ascii="宋体" w:hAnsi="宋体" w:hint="eastAsia"/>
          <w:color w:val="000000" w:themeColor="text1"/>
          <w:sz w:val="24"/>
        </w:rPr>
        <w:t>学科</w:t>
      </w:r>
      <w:r w:rsidRPr="00F84F5F">
        <w:rPr>
          <w:rFonts w:ascii="宋体" w:hAnsi="宋体"/>
          <w:color w:val="000000" w:themeColor="text1"/>
          <w:sz w:val="24"/>
        </w:rPr>
        <w:t>基础课、专业</w:t>
      </w:r>
      <w:r w:rsidRPr="00F84F5F">
        <w:rPr>
          <w:rFonts w:ascii="宋体" w:hAnsi="宋体" w:hint="eastAsia"/>
          <w:color w:val="000000" w:themeColor="text1"/>
          <w:sz w:val="24"/>
        </w:rPr>
        <w:t>方向</w:t>
      </w:r>
      <w:r w:rsidRPr="00F84F5F">
        <w:rPr>
          <w:rFonts w:ascii="宋体" w:hAnsi="宋体"/>
          <w:color w:val="000000" w:themeColor="text1"/>
          <w:sz w:val="24"/>
        </w:rPr>
        <w:t>课、选修课四个平台课程的课程内容，以课程目标为出发点，从教学内容、教学方式和方法、考核方式等方面进行</w:t>
      </w:r>
      <w:r w:rsidRPr="00F84F5F">
        <w:rPr>
          <w:rFonts w:ascii="宋体" w:hAnsi="宋体" w:hint="eastAsia"/>
          <w:color w:val="000000" w:themeColor="text1"/>
          <w:sz w:val="24"/>
        </w:rPr>
        <w:t>了整体</w:t>
      </w:r>
      <w:r w:rsidRPr="00F84F5F">
        <w:rPr>
          <w:rFonts w:ascii="宋体" w:hAnsi="宋体"/>
          <w:color w:val="000000" w:themeColor="text1"/>
          <w:sz w:val="24"/>
        </w:rPr>
        <w:t>设计。</w:t>
      </w:r>
      <w:r w:rsidRPr="00F84F5F">
        <w:rPr>
          <w:rFonts w:ascii="宋体" w:hAnsi="宋体" w:hint="eastAsia"/>
          <w:color w:val="000000" w:themeColor="text1"/>
          <w:sz w:val="24"/>
        </w:rPr>
        <w:t>此次修订规范了相关课程的教学，有利于进一步提升课程教学质量。</w:t>
      </w:r>
      <w:r w:rsidR="00AE3F53" w:rsidRPr="00F84F5F">
        <w:rPr>
          <w:rFonts w:ascii="宋体" w:hAnsi="宋体" w:hint="eastAsia"/>
          <w:color w:val="000000" w:themeColor="text1"/>
          <w:sz w:val="24"/>
        </w:rPr>
        <w:t>2020年我校获批两项省级一流课程立项。</w:t>
      </w:r>
    </w:p>
    <w:p w:rsidR="00AE3F53" w:rsidRPr="00F84F5F" w:rsidRDefault="00AE3F53" w:rsidP="00ED730E">
      <w:pPr>
        <w:spacing w:line="400" w:lineRule="exact"/>
        <w:ind w:firstLineChars="200" w:firstLine="400"/>
        <w:jc w:val="center"/>
        <w:rPr>
          <w:rFonts w:ascii="宋体" w:hAnsi="宋体"/>
          <w:color w:val="000000" w:themeColor="text1"/>
          <w:sz w:val="20"/>
          <w:szCs w:val="20"/>
        </w:rPr>
      </w:pPr>
      <w:r w:rsidRPr="00F84F5F">
        <w:rPr>
          <w:rFonts w:ascii="宋体" w:hAnsi="宋体" w:hint="eastAsia"/>
          <w:color w:val="000000" w:themeColor="text1"/>
          <w:sz w:val="20"/>
          <w:szCs w:val="20"/>
        </w:rPr>
        <w:t>表7：</w:t>
      </w:r>
      <w:r w:rsidR="00950550" w:rsidRPr="00F84F5F">
        <w:rPr>
          <w:rFonts w:ascii="宋体" w:hAnsi="宋体" w:hint="eastAsia"/>
          <w:color w:val="000000" w:themeColor="text1"/>
          <w:sz w:val="20"/>
          <w:szCs w:val="20"/>
        </w:rPr>
        <w:t>2020年省级一流课程立项名单</w:t>
      </w:r>
    </w:p>
    <w:tbl>
      <w:tblPr>
        <w:tblStyle w:val="a8"/>
        <w:tblW w:w="4884" w:type="pct"/>
        <w:jc w:val="center"/>
        <w:tblLook w:val="04A0" w:firstRow="1" w:lastRow="0" w:firstColumn="1" w:lastColumn="0" w:noHBand="0" w:noVBand="1"/>
      </w:tblPr>
      <w:tblGrid>
        <w:gridCol w:w="1952"/>
        <w:gridCol w:w="1559"/>
        <w:gridCol w:w="3120"/>
        <w:gridCol w:w="1699"/>
      </w:tblGrid>
      <w:tr w:rsidR="00F84F5F" w:rsidRPr="00F84F5F" w:rsidTr="00950550">
        <w:trPr>
          <w:trHeight w:val="391"/>
          <w:tblHeader/>
          <w:jc w:val="center"/>
        </w:trPr>
        <w:tc>
          <w:tcPr>
            <w:tcW w:w="1171" w:type="pct"/>
            <w:vAlign w:val="center"/>
          </w:tcPr>
          <w:p w:rsidR="00950550" w:rsidRPr="00F84F5F" w:rsidRDefault="00950550" w:rsidP="001A6E11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课程名称</w:t>
            </w:r>
          </w:p>
        </w:tc>
        <w:tc>
          <w:tcPr>
            <w:tcW w:w="936" w:type="pct"/>
            <w:vAlign w:val="center"/>
          </w:tcPr>
          <w:p w:rsidR="00950550" w:rsidRPr="00F84F5F" w:rsidRDefault="00950550" w:rsidP="001A6E11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主持人</w:t>
            </w:r>
          </w:p>
        </w:tc>
        <w:tc>
          <w:tcPr>
            <w:tcW w:w="1873" w:type="pct"/>
            <w:vAlign w:val="center"/>
          </w:tcPr>
          <w:p w:rsidR="00950550" w:rsidRPr="00F84F5F" w:rsidRDefault="00950550" w:rsidP="001A6E11">
            <w:pPr>
              <w:jc w:val="center"/>
              <w:rPr>
                <w:color w:val="000000" w:themeColor="text1"/>
              </w:rPr>
            </w:pPr>
            <w:r w:rsidRPr="00F84F5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项目类别</w:t>
            </w:r>
          </w:p>
        </w:tc>
        <w:tc>
          <w:tcPr>
            <w:tcW w:w="1020" w:type="pct"/>
            <w:vAlign w:val="center"/>
          </w:tcPr>
          <w:p w:rsidR="00950550" w:rsidRPr="00F84F5F" w:rsidRDefault="00950550" w:rsidP="00950550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立项时间</w:t>
            </w:r>
          </w:p>
        </w:tc>
      </w:tr>
      <w:tr w:rsidR="00F84F5F" w:rsidRPr="00F84F5F" w:rsidTr="00950550">
        <w:trPr>
          <w:trHeight w:val="391"/>
          <w:jc w:val="center"/>
        </w:trPr>
        <w:tc>
          <w:tcPr>
            <w:tcW w:w="1171" w:type="pct"/>
            <w:vAlign w:val="center"/>
          </w:tcPr>
          <w:p w:rsidR="00950550" w:rsidRPr="00F84F5F" w:rsidRDefault="00950550" w:rsidP="001A6E11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跨文化交际学</w:t>
            </w:r>
          </w:p>
        </w:tc>
        <w:tc>
          <w:tcPr>
            <w:tcW w:w="936" w:type="pct"/>
            <w:vAlign w:val="center"/>
          </w:tcPr>
          <w:p w:rsidR="00950550" w:rsidRPr="00F84F5F" w:rsidRDefault="00950550" w:rsidP="001A6E11">
            <w:pPr>
              <w:jc w:val="center"/>
              <w:rPr>
                <w:color w:val="000000" w:themeColor="text1"/>
              </w:rPr>
            </w:pPr>
            <w:proofErr w:type="gramStart"/>
            <w:r w:rsidRPr="00F84F5F">
              <w:rPr>
                <w:rFonts w:hint="eastAsia"/>
                <w:color w:val="000000" w:themeColor="text1"/>
              </w:rPr>
              <w:t>李季美</w:t>
            </w:r>
            <w:proofErr w:type="gramEnd"/>
          </w:p>
        </w:tc>
        <w:tc>
          <w:tcPr>
            <w:tcW w:w="1873" w:type="pct"/>
            <w:vAlign w:val="center"/>
          </w:tcPr>
          <w:p w:rsidR="00950550" w:rsidRPr="00F84F5F" w:rsidRDefault="00950550" w:rsidP="001A6E11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线下一流课程</w:t>
            </w:r>
          </w:p>
        </w:tc>
        <w:tc>
          <w:tcPr>
            <w:tcW w:w="1020" w:type="pct"/>
            <w:vAlign w:val="center"/>
          </w:tcPr>
          <w:p w:rsidR="00950550" w:rsidRPr="00F84F5F" w:rsidRDefault="00950550" w:rsidP="00950550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2020</w:t>
            </w:r>
            <w:r w:rsidRPr="00F84F5F">
              <w:rPr>
                <w:rFonts w:hint="eastAsia"/>
                <w:color w:val="000000" w:themeColor="text1"/>
              </w:rPr>
              <w:t>年</w:t>
            </w:r>
            <w:r w:rsidRPr="00F84F5F">
              <w:rPr>
                <w:rFonts w:hint="eastAsia"/>
                <w:color w:val="000000" w:themeColor="text1"/>
              </w:rPr>
              <w:t>3</w:t>
            </w:r>
            <w:r w:rsidRPr="00F84F5F">
              <w:rPr>
                <w:rFonts w:hint="eastAsia"/>
                <w:color w:val="000000" w:themeColor="text1"/>
              </w:rPr>
              <w:t>月</w:t>
            </w:r>
          </w:p>
        </w:tc>
      </w:tr>
      <w:tr w:rsidR="00950550" w:rsidRPr="00F84F5F" w:rsidTr="00950550">
        <w:trPr>
          <w:trHeight w:val="391"/>
          <w:jc w:val="center"/>
        </w:trPr>
        <w:tc>
          <w:tcPr>
            <w:tcW w:w="1171" w:type="pct"/>
            <w:vAlign w:val="center"/>
          </w:tcPr>
          <w:p w:rsidR="00950550" w:rsidRPr="00F84F5F" w:rsidRDefault="00950550" w:rsidP="001A6E11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大学英语</w:t>
            </w:r>
          </w:p>
        </w:tc>
        <w:tc>
          <w:tcPr>
            <w:tcW w:w="936" w:type="pct"/>
            <w:vAlign w:val="center"/>
          </w:tcPr>
          <w:p w:rsidR="00950550" w:rsidRPr="00F84F5F" w:rsidRDefault="00950550" w:rsidP="001A6E11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孙瑞</w:t>
            </w:r>
          </w:p>
        </w:tc>
        <w:tc>
          <w:tcPr>
            <w:tcW w:w="1873" w:type="pct"/>
            <w:vAlign w:val="center"/>
          </w:tcPr>
          <w:p w:rsidR="00950550" w:rsidRPr="00F84F5F" w:rsidRDefault="00950550" w:rsidP="001A6E11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线上线下混合式一流课程</w:t>
            </w:r>
          </w:p>
        </w:tc>
        <w:tc>
          <w:tcPr>
            <w:tcW w:w="1020" w:type="pct"/>
            <w:vAlign w:val="center"/>
          </w:tcPr>
          <w:p w:rsidR="00950550" w:rsidRPr="00F84F5F" w:rsidRDefault="00950550" w:rsidP="00950550">
            <w:pPr>
              <w:jc w:val="center"/>
              <w:rPr>
                <w:color w:val="000000" w:themeColor="text1"/>
              </w:rPr>
            </w:pPr>
            <w:r w:rsidRPr="00F84F5F">
              <w:rPr>
                <w:rFonts w:hint="eastAsia"/>
                <w:color w:val="000000" w:themeColor="text1"/>
              </w:rPr>
              <w:t>2020</w:t>
            </w:r>
            <w:r w:rsidRPr="00F84F5F">
              <w:rPr>
                <w:rFonts w:hint="eastAsia"/>
                <w:color w:val="000000" w:themeColor="text1"/>
              </w:rPr>
              <w:t>年</w:t>
            </w:r>
            <w:r w:rsidRPr="00F84F5F">
              <w:rPr>
                <w:rFonts w:hint="eastAsia"/>
                <w:color w:val="000000" w:themeColor="text1"/>
              </w:rPr>
              <w:t>3</w:t>
            </w:r>
            <w:r w:rsidRPr="00F84F5F">
              <w:rPr>
                <w:rFonts w:hint="eastAsia"/>
                <w:color w:val="000000" w:themeColor="text1"/>
              </w:rPr>
              <w:t>月</w:t>
            </w:r>
          </w:p>
        </w:tc>
      </w:tr>
    </w:tbl>
    <w:p w:rsidR="00950550" w:rsidRPr="00F84F5F" w:rsidRDefault="00950550" w:rsidP="00FE7392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</w:p>
    <w:p w:rsidR="005C0EA0" w:rsidRPr="00F84F5F" w:rsidRDefault="005C0EA0" w:rsidP="005C0EA0">
      <w:pPr>
        <w:spacing w:line="360" w:lineRule="auto"/>
        <w:outlineLvl w:val="1"/>
        <w:rPr>
          <w:rFonts w:ascii="黑体" w:eastAsia="黑体"/>
          <w:color w:val="000000" w:themeColor="text1"/>
          <w:sz w:val="28"/>
          <w:szCs w:val="28"/>
        </w:rPr>
      </w:pPr>
      <w:bookmarkStart w:id="89" w:name="_Toc356900453"/>
      <w:bookmarkStart w:id="90" w:name="_Toc357172873"/>
      <w:bookmarkStart w:id="91" w:name="_Toc358015803"/>
      <w:bookmarkStart w:id="92" w:name="_Toc358015856"/>
      <w:bookmarkStart w:id="93" w:name="_Toc437703665"/>
      <w:bookmarkStart w:id="94" w:name="_Toc437704849"/>
      <w:bookmarkStart w:id="95" w:name="_Toc437705075"/>
      <w:bookmarkStart w:id="96" w:name="_Toc28009766"/>
      <w:r w:rsidRPr="00F84F5F">
        <w:rPr>
          <w:rFonts w:ascii="黑体" w:eastAsia="黑体" w:hint="eastAsia"/>
          <w:color w:val="000000" w:themeColor="text1"/>
          <w:sz w:val="28"/>
          <w:szCs w:val="28"/>
        </w:rPr>
        <w:t>（三）教材</w:t>
      </w:r>
      <w:bookmarkEnd w:id="89"/>
      <w:bookmarkEnd w:id="90"/>
      <w:bookmarkEnd w:id="91"/>
      <w:bookmarkEnd w:id="92"/>
      <w:r w:rsidRPr="00F84F5F">
        <w:rPr>
          <w:rFonts w:ascii="黑体" w:eastAsia="黑体" w:hint="eastAsia"/>
          <w:color w:val="000000" w:themeColor="text1"/>
          <w:sz w:val="28"/>
          <w:szCs w:val="28"/>
        </w:rPr>
        <w:t>建设</w:t>
      </w:r>
      <w:bookmarkEnd w:id="93"/>
      <w:bookmarkEnd w:id="94"/>
      <w:bookmarkEnd w:id="95"/>
      <w:bookmarkEnd w:id="96"/>
    </w:p>
    <w:p w:rsidR="00A365EF" w:rsidRPr="00F84F5F" w:rsidRDefault="005C0EA0" w:rsidP="00FC1E96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学校制定了《延安大学西安创新学院教材选用质量监控和评估实施办法》，对各单位选用的教材进行科学评估，确保教材选用工作管理科学规范，保证优秀教材进课堂。一是严格教材选用程序。教材由教研室提出申请，报学校教学工作委员会评议，经分管校长批准，由教务处购置。二是坚持选用优秀教材。要求使用国家规划教材、面向21世纪课程教材、获奖教材以及反映学科前沿的优秀教材。三是坚持教材使用反馈制度。根据教材质量评价标准，采用不同形式，分别对任课教师、教研室、学生进行使用调查，使用效果好、受欢迎的教材可继续使用。四是重视自编教材建设工作，2019年学校教师主编参编教材</w:t>
      </w:r>
      <w:r w:rsidR="00A365EF" w:rsidRPr="00F84F5F">
        <w:rPr>
          <w:rFonts w:ascii="宋体" w:hAnsi="宋体" w:hint="eastAsia"/>
          <w:color w:val="000000" w:themeColor="text1"/>
          <w:sz w:val="24"/>
        </w:rPr>
        <w:t>或专著</w:t>
      </w:r>
      <w:r w:rsidRPr="00F84F5F">
        <w:rPr>
          <w:rFonts w:ascii="宋体" w:hAnsi="宋体" w:hint="eastAsia"/>
          <w:color w:val="000000" w:themeColor="text1"/>
          <w:sz w:val="24"/>
        </w:rPr>
        <w:t>1</w:t>
      </w:r>
      <w:r w:rsidR="00A365EF" w:rsidRPr="00F84F5F">
        <w:rPr>
          <w:rFonts w:ascii="宋体" w:hAnsi="宋体" w:hint="eastAsia"/>
          <w:color w:val="000000" w:themeColor="text1"/>
          <w:sz w:val="24"/>
        </w:rPr>
        <w:t>0</w:t>
      </w:r>
      <w:r w:rsidRPr="00F84F5F">
        <w:rPr>
          <w:rFonts w:ascii="宋体" w:hAnsi="宋体" w:hint="eastAsia"/>
          <w:color w:val="000000" w:themeColor="text1"/>
          <w:sz w:val="24"/>
        </w:rPr>
        <w:t>部，并在教学中使用，师生反映良好。</w:t>
      </w:r>
    </w:p>
    <w:tbl>
      <w:tblPr>
        <w:tblpPr w:leftFromText="180" w:rightFromText="180" w:vertAnchor="page" w:horzAnchor="margin" w:tblpY="2071"/>
        <w:tblW w:w="9006" w:type="dxa"/>
        <w:tblLook w:val="04A0" w:firstRow="1" w:lastRow="0" w:firstColumn="1" w:lastColumn="0" w:noHBand="0" w:noVBand="1"/>
      </w:tblPr>
      <w:tblGrid>
        <w:gridCol w:w="680"/>
        <w:gridCol w:w="1048"/>
        <w:gridCol w:w="2426"/>
        <w:gridCol w:w="999"/>
        <w:gridCol w:w="2711"/>
        <w:gridCol w:w="1142"/>
      </w:tblGrid>
      <w:tr w:rsidR="00F84F5F" w:rsidRPr="00F84F5F" w:rsidTr="00F3356F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名称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类别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出版社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时间</w:t>
            </w:r>
          </w:p>
        </w:tc>
      </w:tr>
      <w:tr w:rsidR="00F84F5F" w:rsidRPr="00F84F5F" w:rsidTr="00F3356F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高倩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艺术概论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教材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四川美术出版社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2019</w:t>
            </w:r>
          </w:p>
        </w:tc>
      </w:tr>
      <w:tr w:rsidR="00F84F5F" w:rsidRPr="00F84F5F" w:rsidTr="00F3356F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proofErr w:type="gramStart"/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侯延丽</w:t>
            </w:r>
            <w:proofErr w:type="gram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护理美学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教材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科学出版社（国家）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2019</w:t>
            </w:r>
          </w:p>
        </w:tc>
      </w:tr>
      <w:tr w:rsidR="00F84F5F" w:rsidRPr="00F84F5F" w:rsidTr="00F3356F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何敏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护理诊断与管理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专著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吉林科学技术出版社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2019</w:t>
            </w:r>
          </w:p>
        </w:tc>
      </w:tr>
      <w:tr w:rsidR="00F84F5F" w:rsidRPr="00F84F5F" w:rsidTr="00F3356F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姜志勇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现代高校公共体育理论与健康促进教程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教材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哈尔滨工业大学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2019</w:t>
            </w:r>
          </w:p>
        </w:tc>
      </w:tr>
      <w:tr w:rsidR="00F84F5F" w:rsidRPr="00F84F5F" w:rsidTr="00F3356F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高磊磊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体育与健康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教材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吉林大学出版社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2019</w:t>
            </w:r>
          </w:p>
        </w:tc>
      </w:tr>
      <w:tr w:rsidR="00F84F5F" w:rsidRPr="00F84F5F" w:rsidTr="00F3356F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proofErr w:type="gramStart"/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柏贞梅</w:t>
            </w:r>
            <w:proofErr w:type="gram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spacing w:line="240" w:lineRule="atLeast"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探究体育文化与体育教学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专著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中国原子能出版社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2019</w:t>
            </w:r>
          </w:p>
        </w:tc>
      </w:tr>
      <w:tr w:rsidR="00F84F5F" w:rsidRPr="00F84F5F" w:rsidTr="00F3356F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刘佳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历史背景下的英美文学发展透视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专著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吉林出版社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2019</w:t>
            </w:r>
          </w:p>
        </w:tc>
      </w:tr>
      <w:tr w:rsidR="00F84F5F" w:rsidRPr="00F84F5F" w:rsidTr="00F3356F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宋兴矿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山区儿童心理研究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教材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厦门大学出版社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2019</w:t>
            </w:r>
          </w:p>
        </w:tc>
      </w:tr>
      <w:tr w:rsidR="00F84F5F" w:rsidRPr="00F84F5F" w:rsidTr="00F3356F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刘晓燕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中国传统文化概论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专著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电子科技大学出版社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2019</w:t>
            </w:r>
          </w:p>
        </w:tc>
      </w:tr>
      <w:tr w:rsidR="00F84F5F" w:rsidRPr="00F84F5F" w:rsidTr="00F3356F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黄艳梅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英语翻译教程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教材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哈尔滨工业大学出版社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6F" w:rsidRPr="00F84F5F" w:rsidRDefault="00F3356F" w:rsidP="00F3356F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2019</w:t>
            </w:r>
          </w:p>
        </w:tc>
      </w:tr>
    </w:tbl>
    <w:p w:rsidR="005568E5" w:rsidRPr="00F84F5F" w:rsidRDefault="00A365EF" w:rsidP="00950550">
      <w:pPr>
        <w:spacing w:line="400" w:lineRule="exact"/>
        <w:jc w:val="center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Cs w:val="21"/>
        </w:rPr>
        <w:t>表</w:t>
      </w:r>
      <w:r w:rsidR="00950550" w:rsidRPr="00F84F5F">
        <w:rPr>
          <w:rFonts w:ascii="宋体" w:hAnsi="宋体" w:hint="eastAsia"/>
          <w:color w:val="000000" w:themeColor="text1"/>
          <w:szCs w:val="21"/>
        </w:rPr>
        <w:t>8</w:t>
      </w:r>
      <w:r w:rsidRPr="00F84F5F">
        <w:rPr>
          <w:rFonts w:ascii="宋体" w:hAnsi="宋体" w:hint="eastAsia"/>
          <w:color w:val="000000" w:themeColor="text1"/>
          <w:szCs w:val="21"/>
        </w:rPr>
        <w:t xml:space="preserve">   201</w:t>
      </w:r>
      <w:r w:rsidR="009A462C" w:rsidRPr="00F84F5F">
        <w:rPr>
          <w:rFonts w:ascii="宋体" w:hAnsi="宋体" w:hint="eastAsia"/>
          <w:color w:val="000000" w:themeColor="text1"/>
          <w:szCs w:val="21"/>
        </w:rPr>
        <w:t>9-2020</w:t>
      </w:r>
      <w:r w:rsidRPr="00F84F5F">
        <w:rPr>
          <w:rFonts w:ascii="宋体" w:hAnsi="宋体" w:hint="eastAsia"/>
          <w:color w:val="000000" w:themeColor="text1"/>
          <w:szCs w:val="21"/>
        </w:rPr>
        <w:t>学年学校教师主编参编教材</w:t>
      </w:r>
    </w:p>
    <w:p w:rsidR="001A651B" w:rsidRPr="00F84F5F" w:rsidRDefault="001A651B" w:rsidP="001A651B">
      <w:pPr>
        <w:spacing w:line="360" w:lineRule="auto"/>
        <w:outlineLvl w:val="1"/>
        <w:rPr>
          <w:rFonts w:ascii="黑体" w:eastAsia="黑体"/>
          <w:color w:val="000000" w:themeColor="text1"/>
          <w:sz w:val="28"/>
          <w:szCs w:val="28"/>
        </w:rPr>
      </w:pPr>
      <w:bookmarkStart w:id="97" w:name="_Toc356900455"/>
      <w:bookmarkStart w:id="98" w:name="_Toc357172875"/>
      <w:bookmarkStart w:id="99" w:name="_Toc358015804"/>
      <w:bookmarkStart w:id="100" w:name="_Toc358015857"/>
      <w:bookmarkStart w:id="101" w:name="_Toc437703666"/>
      <w:bookmarkStart w:id="102" w:name="_Toc437704850"/>
      <w:bookmarkStart w:id="103" w:name="_Toc437705076"/>
      <w:bookmarkStart w:id="104" w:name="_Toc28009767"/>
      <w:r w:rsidRPr="00F84F5F">
        <w:rPr>
          <w:rFonts w:ascii="黑体" w:eastAsia="黑体" w:hint="eastAsia"/>
          <w:color w:val="000000" w:themeColor="text1"/>
          <w:sz w:val="28"/>
          <w:szCs w:val="28"/>
        </w:rPr>
        <w:t>（</w:t>
      </w:r>
      <w:r w:rsidR="007A6A39" w:rsidRPr="00F84F5F">
        <w:rPr>
          <w:rFonts w:ascii="黑体" w:eastAsia="黑体" w:hint="eastAsia"/>
          <w:color w:val="000000" w:themeColor="text1"/>
          <w:sz w:val="28"/>
          <w:szCs w:val="28"/>
        </w:rPr>
        <w:t>四</w:t>
      </w:r>
      <w:r w:rsidRPr="00F84F5F">
        <w:rPr>
          <w:rFonts w:ascii="黑体" w:eastAsia="黑体" w:hint="eastAsia"/>
          <w:color w:val="000000" w:themeColor="text1"/>
          <w:sz w:val="28"/>
          <w:szCs w:val="28"/>
        </w:rPr>
        <w:t>）教学改革</w:t>
      </w:r>
      <w:bookmarkEnd w:id="97"/>
      <w:bookmarkEnd w:id="98"/>
      <w:bookmarkEnd w:id="99"/>
      <w:bookmarkEnd w:id="100"/>
      <w:r w:rsidRPr="00F84F5F">
        <w:rPr>
          <w:rFonts w:ascii="黑体" w:eastAsia="黑体" w:hint="eastAsia"/>
          <w:color w:val="000000" w:themeColor="text1"/>
          <w:sz w:val="28"/>
          <w:szCs w:val="28"/>
        </w:rPr>
        <w:t>与研究</w:t>
      </w:r>
      <w:bookmarkEnd w:id="101"/>
      <w:bookmarkEnd w:id="102"/>
      <w:bookmarkEnd w:id="103"/>
      <w:bookmarkEnd w:id="104"/>
    </w:p>
    <w:p w:rsidR="00276240" w:rsidRPr="00F84F5F" w:rsidRDefault="00B50175" w:rsidP="00FC1E96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学校</w:t>
      </w:r>
      <w:r w:rsidR="001A651B" w:rsidRPr="00F84F5F">
        <w:rPr>
          <w:rFonts w:ascii="宋体" w:hAnsi="宋体" w:hint="eastAsia"/>
          <w:color w:val="000000" w:themeColor="text1"/>
          <w:sz w:val="24"/>
        </w:rPr>
        <w:t>鼓励教师不断更新教育思想观念，积极探索开展素质教育的教学方法和途径，培养学生的创新精神与品质。建</w:t>
      </w:r>
      <w:r w:rsidRPr="00F84F5F">
        <w:rPr>
          <w:rFonts w:ascii="宋体" w:hAnsi="宋体" w:hint="eastAsia"/>
          <w:color w:val="000000" w:themeColor="text1"/>
          <w:sz w:val="24"/>
        </w:rPr>
        <w:t>立了校</w:t>
      </w:r>
      <w:r w:rsidR="00D12B47" w:rsidRPr="00F84F5F">
        <w:rPr>
          <w:rFonts w:ascii="宋体" w:hAnsi="宋体" w:hint="eastAsia"/>
          <w:color w:val="000000" w:themeColor="text1"/>
          <w:sz w:val="24"/>
        </w:rPr>
        <w:t>级教学改革与研究项目立项制度</w:t>
      </w:r>
      <w:r w:rsidR="001A651B" w:rsidRPr="00F84F5F">
        <w:rPr>
          <w:rFonts w:ascii="宋体" w:hAnsi="宋体" w:hint="eastAsia"/>
          <w:color w:val="000000" w:themeColor="text1"/>
          <w:sz w:val="24"/>
        </w:rPr>
        <w:t>，</w:t>
      </w:r>
      <w:r w:rsidR="00E24A3C" w:rsidRPr="00F84F5F">
        <w:rPr>
          <w:rFonts w:ascii="宋体" w:hAnsi="宋体" w:hint="eastAsia"/>
          <w:color w:val="000000" w:themeColor="text1"/>
          <w:sz w:val="24"/>
        </w:rPr>
        <w:t>新修订</w:t>
      </w:r>
      <w:r w:rsidR="001A651B" w:rsidRPr="00F84F5F">
        <w:rPr>
          <w:rFonts w:ascii="宋体" w:hAnsi="宋体" w:hint="eastAsia"/>
          <w:color w:val="000000" w:themeColor="text1"/>
          <w:sz w:val="24"/>
        </w:rPr>
        <w:t>《延安大学西安创新学院教学研究项目管理办法》</w:t>
      </w:r>
      <w:r w:rsidR="005C2812" w:rsidRPr="00F84F5F">
        <w:rPr>
          <w:rFonts w:ascii="宋体" w:hAnsi="宋体" w:hint="eastAsia"/>
          <w:color w:val="000000" w:themeColor="text1"/>
          <w:sz w:val="24"/>
        </w:rPr>
        <w:t>。</w:t>
      </w:r>
      <w:r w:rsidR="005552C8" w:rsidRPr="00F84F5F">
        <w:rPr>
          <w:rFonts w:ascii="宋体" w:hAnsi="宋体" w:hint="eastAsia"/>
          <w:color w:val="000000" w:themeColor="text1"/>
          <w:sz w:val="24"/>
        </w:rPr>
        <w:t>2020</w:t>
      </w:r>
      <w:r w:rsidR="001A651B" w:rsidRPr="00F84F5F">
        <w:rPr>
          <w:rFonts w:ascii="宋体" w:hAnsi="宋体" w:hint="eastAsia"/>
          <w:color w:val="000000" w:themeColor="text1"/>
          <w:sz w:val="24"/>
        </w:rPr>
        <w:t>年，</w:t>
      </w:r>
      <w:r w:rsidR="005552C8" w:rsidRPr="00F84F5F">
        <w:rPr>
          <w:rFonts w:ascii="宋体" w:hAnsi="宋体" w:hint="eastAsia"/>
          <w:color w:val="000000" w:themeColor="text1"/>
          <w:sz w:val="24"/>
        </w:rPr>
        <w:t>我校教学改革研究项目的立项</w:t>
      </w:r>
      <w:r w:rsidR="005C2812" w:rsidRPr="00F84F5F">
        <w:rPr>
          <w:rFonts w:ascii="宋体" w:hAnsi="宋体" w:hint="eastAsia"/>
          <w:color w:val="000000" w:themeColor="text1"/>
          <w:sz w:val="24"/>
        </w:rPr>
        <w:t>31</w:t>
      </w:r>
      <w:r w:rsidR="005552C8" w:rsidRPr="00F84F5F">
        <w:rPr>
          <w:rFonts w:ascii="宋体" w:hAnsi="宋体" w:hint="eastAsia"/>
          <w:color w:val="000000" w:themeColor="text1"/>
          <w:sz w:val="24"/>
        </w:rPr>
        <w:t>项，其中课程</w:t>
      </w:r>
      <w:proofErr w:type="gramStart"/>
      <w:r w:rsidR="005552C8" w:rsidRPr="00F84F5F">
        <w:rPr>
          <w:rFonts w:ascii="宋体" w:hAnsi="宋体" w:hint="eastAsia"/>
          <w:color w:val="000000" w:themeColor="text1"/>
          <w:sz w:val="24"/>
        </w:rPr>
        <w:t>思政类教改</w:t>
      </w:r>
      <w:proofErr w:type="gramEnd"/>
      <w:r w:rsidR="005552C8" w:rsidRPr="00F84F5F">
        <w:rPr>
          <w:rFonts w:ascii="宋体" w:hAnsi="宋体" w:hint="eastAsia"/>
          <w:color w:val="000000" w:themeColor="text1"/>
          <w:sz w:val="24"/>
        </w:rPr>
        <w:t>项目</w:t>
      </w:r>
      <w:r w:rsidR="005C2812" w:rsidRPr="00F84F5F">
        <w:rPr>
          <w:rFonts w:ascii="宋体" w:hAnsi="宋体" w:hint="eastAsia"/>
          <w:color w:val="000000" w:themeColor="text1"/>
          <w:sz w:val="24"/>
        </w:rPr>
        <w:t>20</w:t>
      </w:r>
      <w:r w:rsidR="005552C8" w:rsidRPr="00F84F5F">
        <w:rPr>
          <w:rFonts w:ascii="宋体" w:hAnsi="宋体" w:hint="eastAsia"/>
          <w:color w:val="000000" w:themeColor="text1"/>
          <w:sz w:val="24"/>
        </w:rPr>
        <w:t>项，完成</w:t>
      </w:r>
      <w:r w:rsidRPr="00F84F5F">
        <w:rPr>
          <w:rFonts w:ascii="宋体" w:hAnsi="宋体" w:hint="eastAsia"/>
          <w:color w:val="000000" w:themeColor="text1"/>
          <w:sz w:val="24"/>
        </w:rPr>
        <w:t>省级立项1项</w:t>
      </w:r>
      <w:r w:rsidR="00481C66" w:rsidRPr="00F84F5F">
        <w:rPr>
          <w:rFonts w:ascii="宋体" w:hAnsi="宋体" w:hint="eastAsia"/>
          <w:color w:val="000000" w:themeColor="text1"/>
          <w:sz w:val="24"/>
        </w:rPr>
        <w:t>。</w:t>
      </w:r>
      <w:r w:rsidR="004F526A" w:rsidRPr="00F84F5F">
        <w:rPr>
          <w:rFonts w:ascii="宋体" w:hAnsi="宋体" w:hint="eastAsia"/>
          <w:color w:val="000000" w:themeColor="text1"/>
          <w:sz w:val="24"/>
        </w:rPr>
        <w:t>计算机学院闫文耀老师主持的《以独立学院转设为契机构建“校-企-政”多元协同育人模式》项目获批陕西省新工科项目建设。</w:t>
      </w:r>
    </w:p>
    <w:p w:rsidR="00947E29" w:rsidRPr="00F84F5F" w:rsidRDefault="00E96F5D" w:rsidP="00FC1E96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学校</w:t>
      </w:r>
      <w:r w:rsidR="001A651B" w:rsidRPr="00F84F5F">
        <w:rPr>
          <w:rFonts w:ascii="宋体" w:hAnsi="宋体" w:hint="eastAsia"/>
          <w:color w:val="000000" w:themeColor="text1"/>
          <w:sz w:val="24"/>
        </w:rPr>
        <w:t>以课堂教学质量提升为重点，全面实施课程教学与管理等项改革。</w:t>
      </w:r>
      <w:r w:rsidR="004F526A" w:rsidRPr="00F84F5F">
        <w:rPr>
          <w:rFonts w:ascii="宋体" w:hAnsi="宋体" w:hint="eastAsia"/>
          <w:color w:val="000000" w:themeColor="text1"/>
          <w:sz w:val="24"/>
        </w:rPr>
        <w:t>以“课程思政”为抓手，狠抓师德师风建设，全面落实立德树人。2020年9月，我校先后选派5人参加陕西省教育高校课程</w:t>
      </w:r>
      <w:proofErr w:type="gramStart"/>
      <w:r w:rsidR="004F526A" w:rsidRPr="00F84F5F">
        <w:rPr>
          <w:rFonts w:ascii="宋体" w:hAnsi="宋体" w:hint="eastAsia"/>
          <w:color w:val="000000" w:themeColor="text1"/>
          <w:sz w:val="24"/>
        </w:rPr>
        <w:t>思政能力</w:t>
      </w:r>
      <w:proofErr w:type="gramEnd"/>
      <w:r w:rsidR="004F526A" w:rsidRPr="00F84F5F">
        <w:rPr>
          <w:rFonts w:ascii="宋体" w:hAnsi="宋体" w:hint="eastAsia"/>
          <w:color w:val="000000" w:themeColor="text1"/>
          <w:sz w:val="24"/>
        </w:rPr>
        <w:t>提升专题培训班。同时安排这5位教师将研修班学习成果在我校开展系列讲座培训，分享给全体教师，在全校教师中引起共鸣。将思想政治教育与知识体系教育有机结合。</w:t>
      </w:r>
    </w:p>
    <w:p w:rsidR="001A651B" w:rsidRPr="00F84F5F" w:rsidRDefault="001A651B" w:rsidP="00FC1E96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不断探索考试方法改革，从考试次数、考试时间、考试内容与方式等方面进行了大胆的尝试。力求对学生的知识、能力、素质进行全面的考核，在命题、考试方式、评分方式等方面进行改革，改变了重知识轻能力的传统方式，</w:t>
      </w:r>
      <w:proofErr w:type="gramStart"/>
      <w:r w:rsidRPr="00F84F5F">
        <w:rPr>
          <w:rFonts w:ascii="宋体" w:hAnsi="宋体" w:hint="eastAsia"/>
          <w:color w:val="000000" w:themeColor="text1"/>
          <w:sz w:val="24"/>
        </w:rPr>
        <w:t>既考察</w:t>
      </w:r>
      <w:proofErr w:type="gramEnd"/>
      <w:r w:rsidRPr="00F84F5F">
        <w:rPr>
          <w:rFonts w:ascii="宋体" w:hAnsi="宋体" w:hint="eastAsia"/>
          <w:color w:val="000000" w:themeColor="text1"/>
          <w:sz w:val="24"/>
        </w:rPr>
        <w:t>知识掌握情况，更注重知识的应用能力和创新思维能力的考核。</w:t>
      </w:r>
    </w:p>
    <w:p w:rsidR="001A651B" w:rsidRPr="00F84F5F" w:rsidRDefault="001A651B" w:rsidP="00FC1E96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改革毕业设计（论文）单一的综合实</w:t>
      </w:r>
      <w:proofErr w:type="gramStart"/>
      <w:r w:rsidRPr="00F84F5F">
        <w:rPr>
          <w:rFonts w:ascii="宋体" w:hAnsi="宋体" w:hint="eastAsia"/>
          <w:color w:val="000000" w:themeColor="text1"/>
          <w:sz w:val="24"/>
        </w:rPr>
        <w:t>训教学模式</w:t>
      </w:r>
      <w:proofErr w:type="gramEnd"/>
      <w:r w:rsidRPr="00F84F5F">
        <w:rPr>
          <w:rFonts w:ascii="宋体" w:hAnsi="宋体" w:hint="eastAsia"/>
          <w:color w:val="000000" w:themeColor="text1"/>
          <w:sz w:val="24"/>
        </w:rPr>
        <w:t>为多元形式的实</w:t>
      </w:r>
      <w:proofErr w:type="gramStart"/>
      <w:r w:rsidRPr="00F84F5F">
        <w:rPr>
          <w:rFonts w:ascii="宋体" w:hAnsi="宋体" w:hint="eastAsia"/>
          <w:color w:val="000000" w:themeColor="text1"/>
          <w:sz w:val="24"/>
        </w:rPr>
        <w:t>训教学</w:t>
      </w:r>
      <w:proofErr w:type="gramEnd"/>
      <w:r w:rsidRPr="00F84F5F">
        <w:rPr>
          <w:rFonts w:ascii="宋体" w:hAnsi="宋体" w:hint="eastAsia"/>
          <w:color w:val="000000" w:themeColor="text1"/>
          <w:sz w:val="24"/>
        </w:rPr>
        <w:t>模式，适应学生的个性需求，激发学生学习兴趣，培养学生创新精神和实践能力，鼓励学生个性化发展。全面实施“素质拓展教育”。按照“高素质”人才培养目标要求，设置“素质拓展教育”学分，把素质拓展训练纳入培养方案，不断提高学生</w:t>
      </w:r>
      <w:r w:rsidRPr="00F84F5F">
        <w:rPr>
          <w:rFonts w:ascii="宋体" w:hAnsi="宋体" w:hint="eastAsia"/>
          <w:color w:val="000000" w:themeColor="text1"/>
          <w:sz w:val="24"/>
        </w:rPr>
        <w:lastRenderedPageBreak/>
        <w:t>的知识应用能力和参与意识和责任意识。</w:t>
      </w:r>
    </w:p>
    <w:p w:rsidR="001A651B" w:rsidRPr="00F84F5F" w:rsidRDefault="001A651B" w:rsidP="001A651B">
      <w:pPr>
        <w:spacing w:line="360" w:lineRule="auto"/>
        <w:outlineLvl w:val="1"/>
        <w:rPr>
          <w:rFonts w:ascii="黑体" w:eastAsia="黑体"/>
          <w:color w:val="000000" w:themeColor="text1"/>
          <w:sz w:val="28"/>
          <w:szCs w:val="28"/>
        </w:rPr>
      </w:pPr>
      <w:bookmarkStart w:id="105" w:name="_Toc317872625"/>
      <w:bookmarkStart w:id="106" w:name="_Toc318116246"/>
      <w:bookmarkStart w:id="107" w:name="_Toc356900456"/>
      <w:bookmarkStart w:id="108" w:name="_Toc358015805"/>
      <w:bookmarkStart w:id="109" w:name="_Toc358015858"/>
      <w:bookmarkStart w:id="110" w:name="_Toc437703667"/>
      <w:bookmarkStart w:id="111" w:name="_Toc437704851"/>
      <w:bookmarkStart w:id="112" w:name="_Toc437705077"/>
      <w:bookmarkStart w:id="113" w:name="_Toc28009768"/>
      <w:r w:rsidRPr="00F84F5F">
        <w:rPr>
          <w:rFonts w:ascii="黑体" w:eastAsia="黑体" w:hint="eastAsia"/>
          <w:color w:val="000000" w:themeColor="text1"/>
          <w:sz w:val="28"/>
          <w:szCs w:val="28"/>
        </w:rPr>
        <w:t>（</w:t>
      </w:r>
      <w:r w:rsidR="007A6A39" w:rsidRPr="00F84F5F">
        <w:rPr>
          <w:rFonts w:ascii="黑体" w:eastAsia="黑体" w:hint="eastAsia"/>
          <w:color w:val="000000" w:themeColor="text1"/>
          <w:sz w:val="28"/>
          <w:szCs w:val="28"/>
        </w:rPr>
        <w:t>五</w:t>
      </w:r>
      <w:r w:rsidRPr="00F84F5F">
        <w:rPr>
          <w:rFonts w:ascii="黑体" w:eastAsia="黑体" w:hint="eastAsia"/>
          <w:color w:val="000000" w:themeColor="text1"/>
          <w:sz w:val="28"/>
          <w:szCs w:val="28"/>
        </w:rPr>
        <w:t>）实践教学建设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FE7392" w:rsidRPr="00F84F5F" w:rsidRDefault="00FE7392" w:rsidP="00C169DA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实践教学模式改革我校一直在扎实推进，从酒店管理专业订单式培养，到计算机学院与大连东软集团合作，进行嵌入式人才培养，但无论从形式和内容，与其他兄弟院校的实践教学没有太大差异。2017年我校与陕西省康复医院签订协议，采取“2+2”联合培养模式，可以说，在西北地区是第一例，在全国同专业中，能如此深度合作，联合培养人才也不多见。2019年9月，首批2+2模式72位学生进入陕西省康复医院学习，拉开了2+2人才培养的帷幕。2020年6月，我校又与西安工会医院达成联合培养人才的初步意向，校院协同育人进一步扩展。2+2培养模式不仅仅是人才的培养，还有资源的共享、师资交流、科研转化等一系列的合作，对我校实践教学模式改革影响深远。</w:t>
      </w:r>
    </w:p>
    <w:p w:rsidR="001A651B" w:rsidRPr="00F84F5F" w:rsidRDefault="00B02D64" w:rsidP="00684C4F">
      <w:pPr>
        <w:spacing w:line="360" w:lineRule="auto"/>
        <w:outlineLvl w:val="1"/>
        <w:rPr>
          <w:rFonts w:ascii="黑体" w:eastAsia="黑体"/>
          <w:color w:val="000000" w:themeColor="text1"/>
          <w:sz w:val="28"/>
          <w:szCs w:val="28"/>
        </w:rPr>
      </w:pPr>
      <w:bookmarkStart w:id="114" w:name="_Toc437703668"/>
      <w:bookmarkStart w:id="115" w:name="_Toc437704852"/>
      <w:bookmarkStart w:id="116" w:name="_Toc437705078"/>
      <w:bookmarkStart w:id="117" w:name="_Toc28009769"/>
      <w:bookmarkStart w:id="118" w:name="_Toc358015806"/>
      <w:bookmarkStart w:id="119" w:name="_Toc358015859"/>
      <w:bookmarkStart w:id="120" w:name="_Toc356900461"/>
      <w:r w:rsidRPr="00F84F5F">
        <w:rPr>
          <w:rFonts w:ascii="黑体" w:eastAsia="黑体" w:hint="eastAsia"/>
          <w:color w:val="000000" w:themeColor="text1"/>
          <w:sz w:val="28"/>
          <w:szCs w:val="28"/>
        </w:rPr>
        <w:t>（</w:t>
      </w:r>
      <w:r w:rsidR="007A6A39" w:rsidRPr="00F84F5F">
        <w:rPr>
          <w:rFonts w:ascii="黑体" w:eastAsia="黑体" w:hint="eastAsia"/>
          <w:color w:val="000000" w:themeColor="text1"/>
          <w:sz w:val="28"/>
          <w:szCs w:val="28"/>
        </w:rPr>
        <w:t>六</w:t>
      </w:r>
      <w:r w:rsidRPr="00F84F5F">
        <w:rPr>
          <w:rFonts w:ascii="黑体" w:eastAsia="黑体" w:hint="eastAsia"/>
          <w:color w:val="000000" w:themeColor="text1"/>
          <w:sz w:val="28"/>
          <w:szCs w:val="28"/>
        </w:rPr>
        <w:t>）</w:t>
      </w:r>
      <w:r w:rsidR="001A651B" w:rsidRPr="00F84F5F">
        <w:rPr>
          <w:rFonts w:ascii="黑体" w:eastAsia="黑体" w:hint="eastAsia"/>
          <w:color w:val="000000" w:themeColor="text1"/>
          <w:sz w:val="28"/>
          <w:szCs w:val="28"/>
        </w:rPr>
        <w:t>创新创业教育</w:t>
      </w:r>
      <w:bookmarkEnd w:id="114"/>
      <w:bookmarkEnd w:id="115"/>
      <w:bookmarkEnd w:id="116"/>
      <w:bookmarkEnd w:id="117"/>
    </w:p>
    <w:bookmarkEnd w:id="118"/>
    <w:bookmarkEnd w:id="119"/>
    <w:p w:rsidR="00D301ED" w:rsidRPr="00F84F5F" w:rsidRDefault="00D301ED" w:rsidP="00C169DA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积极做好2020年省级大学生创新创业训练计划项目申报及2018年省级大学生创新创业训练计划项目结题答辩工作，其中申报省级项目20项，结题省级项目2项。</w:t>
      </w:r>
    </w:p>
    <w:p w:rsidR="007A725B" w:rsidRPr="00F84F5F" w:rsidRDefault="00D301ED" w:rsidP="00C169DA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做好第六届中国国际“互联网</w:t>
      </w:r>
      <w:r w:rsidRPr="00F84F5F">
        <w:rPr>
          <w:rFonts w:ascii="宋体" w:hAnsi="宋体"/>
          <w:color w:val="000000" w:themeColor="text1"/>
          <w:sz w:val="24"/>
        </w:rPr>
        <w:t>+</w:t>
      </w:r>
      <w:r w:rsidRPr="00F84F5F">
        <w:rPr>
          <w:rFonts w:ascii="宋体" w:hAnsi="宋体" w:hint="eastAsia"/>
          <w:color w:val="000000" w:themeColor="text1"/>
          <w:sz w:val="24"/>
        </w:rPr>
        <w:t>”大学生创新创业</w:t>
      </w:r>
      <w:proofErr w:type="gramStart"/>
      <w:r w:rsidRPr="00F84F5F">
        <w:rPr>
          <w:rFonts w:ascii="宋体" w:hAnsi="宋体" w:hint="eastAsia"/>
          <w:color w:val="000000" w:themeColor="text1"/>
          <w:sz w:val="24"/>
        </w:rPr>
        <w:t>大赛校赛工作</w:t>
      </w:r>
      <w:proofErr w:type="gramEnd"/>
      <w:r w:rsidRPr="00F84F5F">
        <w:rPr>
          <w:rFonts w:ascii="宋体" w:hAnsi="宋体" w:hint="eastAsia"/>
          <w:color w:val="000000" w:themeColor="text1"/>
          <w:sz w:val="24"/>
        </w:rPr>
        <w:t>，</w:t>
      </w:r>
      <w:r w:rsidRPr="00F84F5F">
        <w:rPr>
          <w:rFonts w:ascii="宋体" w:hAnsi="宋体"/>
          <w:color w:val="000000" w:themeColor="text1"/>
          <w:sz w:val="24"/>
        </w:rPr>
        <w:t>积极推动我</w:t>
      </w:r>
      <w:r w:rsidRPr="00F84F5F">
        <w:rPr>
          <w:rFonts w:ascii="宋体" w:hAnsi="宋体" w:hint="eastAsia"/>
          <w:color w:val="000000" w:themeColor="text1"/>
          <w:sz w:val="24"/>
        </w:rPr>
        <w:t>校</w:t>
      </w:r>
      <w:r w:rsidRPr="00F84F5F">
        <w:rPr>
          <w:rFonts w:ascii="宋体" w:hAnsi="宋体"/>
          <w:color w:val="000000" w:themeColor="text1"/>
          <w:sz w:val="24"/>
        </w:rPr>
        <w:t>创新创业教育改革，</w:t>
      </w:r>
      <w:r w:rsidRPr="00F84F5F">
        <w:rPr>
          <w:rFonts w:ascii="宋体" w:hAnsi="宋体" w:hint="eastAsia"/>
          <w:color w:val="000000" w:themeColor="text1"/>
          <w:sz w:val="24"/>
        </w:rPr>
        <w:t>加快培养创新创业人才，持续激发大学生创新创业热情，</w:t>
      </w:r>
      <w:r w:rsidRPr="00F84F5F">
        <w:rPr>
          <w:rFonts w:ascii="宋体" w:hAnsi="宋体"/>
          <w:color w:val="000000" w:themeColor="text1"/>
          <w:sz w:val="24"/>
        </w:rPr>
        <w:t>切实提高大学生创新精神、创业意识和创新创业能力</w:t>
      </w:r>
      <w:r w:rsidRPr="00F84F5F">
        <w:rPr>
          <w:rFonts w:ascii="宋体" w:hAnsi="宋体" w:hint="eastAsia"/>
          <w:color w:val="000000" w:themeColor="text1"/>
          <w:sz w:val="24"/>
        </w:rPr>
        <w:t>。</w:t>
      </w:r>
      <w:r w:rsidR="00447437" w:rsidRPr="00F84F5F">
        <w:rPr>
          <w:rFonts w:ascii="宋体" w:hAnsi="宋体" w:hint="eastAsia"/>
          <w:color w:val="000000" w:themeColor="text1"/>
          <w:sz w:val="24"/>
        </w:rPr>
        <w:t>2020年</w:t>
      </w:r>
      <w:r w:rsidRPr="00F84F5F">
        <w:rPr>
          <w:rFonts w:ascii="宋体" w:hAnsi="宋体" w:hint="eastAsia"/>
          <w:color w:val="000000" w:themeColor="text1"/>
          <w:sz w:val="24"/>
        </w:rPr>
        <w:t>，</w:t>
      </w:r>
      <w:r w:rsidR="00447437" w:rsidRPr="00F84F5F">
        <w:rPr>
          <w:rFonts w:ascii="宋体" w:hAnsi="宋体" w:hint="eastAsia"/>
          <w:color w:val="000000" w:themeColor="text1"/>
          <w:sz w:val="24"/>
        </w:rPr>
        <w:t>校级大赛</w:t>
      </w:r>
      <w:r w:rsidRPr="00F84F5F">
        <w:rPr>
          <w:rFonts w:ascii="宋体" w:hAnsi="宋体" w:hint="eastAsia"/>
          <w:color w:val="000000" w:themeColor="text1"/>
          <w:sz w:val="24"/>
        </w:rPr>
        <w:t>报名项目56项，教务处组织了相关线上培训三场。后续，教务处将组织初选学生线上路演活动，经专家评审，向陕西省组委会推选我校参加省级复赛项目名单，</w:t>
      </w:r>
      <w:r w:rsidR="002865A8" w:rsidRPr="00F84F5F">
        <w:rPr>
          <w:rFonts w:ascii="宋体" w:hAnsi="宋体" w:hint="eastAsia"/>
          <w:color w:val="000000" w:themeColor="text1"/>
          <w:sz w:val="24"/>
        </w:rPr>
        <w:t>最终</w:t>
      </w:r>
      <w:r w:rsidR="007A725B" w:rsidRPr="00F84F5F">
        <w:rPr>
          <w:rFonts w:ascii="宋体" w:hAnsi="宋体" w:hint="eastAsia"/>
          <w:color w:val="000000" w:themeColor="text1"/>
          <w:sz w:val="24"/>
        </w:rPr>
        <w:t>20</w:t>
      </w:r>
      <w:r w:rsidR="00986F25" w:rsidRPr="00F84F5F">
        <w:rPr>
          <w:rFonts w:ascii="宋体" w:hAnsi="宋体" w:hint="eastAsia"/>
          <w:color w:val="000000" w:themeColor="text1"/>
          <w:sz w:val="24"/>
        </w:rPr>
        <w:t>20</w:t>
      </w:r>
      <w:r w:rsidR="007A725B" w:rsidRPr="00F84F5F">
        <w:rPr>
          <w:rFonts w:ascii="宋体" w:hAnsi="宋体" w:hint="eastAsia"/>
          <w:color w:val="000000" w:themeColor="text1"/>
          <w:sz w:val="24"/>
        </w:rPr>
        <w:t>年我校</w:t>
      </w:r>
      <w:r w:rsidR="007C1C51" w:rsidRPr="00F84F5F">
        <w:rPr>
          <w:rFonts w:ascii="宋体" w:hAnsi="宋体" w:hint="eastAsia"/>
          <w:color w:val="000000" w:themeColor="text1"/>
          <w:sz w:val="24"/>
        </w:rPr>
        <w:t>学生</w:t>
      </w:r>
      <w:r w:rsidR="007A725B" w:rsidRPr="00F84F5F">
        <w:rPr>
          <w:rFonts w:ascii="宋体" w:hAnsi="宋体" w:hint="eastAsia"/>
          <w:color w:val="000000" w:themeColor="text1"/>
          <w:sz w:val="24"/>
        </w:rPr>
        <w:t>申请省级创业项目并获得立项</w:t>
      </w:r>
      <w:r w:rsidR="00986F25" w:rsidRPr="00F84F5F">
        <w:rPr>
          <w:rFonts w:ascii="宋体" w:hAnsi="宋体" w:hint="eastAsia"/>
          <w:color w:val="000000" w:themeColor="text1"/>
          <w:sz w:val="24"/>
        </w:rPr>
        <w:t>10</w:t>
      </w:r>
      <w:r w:rsidR="007A725B" w:rsidRPr="00F84F5F">
        <w:rPr>
          <w:rFonts w:ascii="宋体" w:hAnsi="宋体" w:hint="eastAsia"/>
          <w:color w:val="000000" w:themeColor="text1"/>
          <w:sz w:val="24"/>
        </w:rPr>
        <w:t>项，</w:t>
      </w:r>
      <w:r w:rsidR="007C1C51" w:rsidRPr="00F84F5F">
        <w:rPr>
          <w:rFonts w:ascii="宋体" w:hAnsi="宋体" w:hint="eastAsia"/>
          <w:color w:val="000000" w:themeColor="text1"/>
          <w:sz w:val="24"/>
        </w:rPr>
        <w:t>同时</w:t>
      </w:r>
      <w:r w:rsidR="007A725B" w:rsidRPr="00F84F5F">
        <w:rPr>
          <w:rFonts w:ascii="宋体" w:hAnsi="宋体" w:hint="eastAsia"/>
          <w:color w:val="000000" w:themeColor="text1"/>
          <w:sz w:val="24"/>
        </w:rPr>
        <w:t>参加第</w:t>
      </w:r>
      <w:r w:rsidR="00FA42A3" w:rsidRPr="00F84F5F">
        <w:rPr>
          <w:rFonts w:ascii="宋体" w:hAnsi="宋体" w:hint="eastAsia"/>
          <w:color w:val="000000" w:themeColor="text1"/>
          <w:sz w:val="24"/>
        </w:rPr>
        <w:t>六</w:t>
      </w:r>
      <w:r w:rsidR="007A725B" w:rsidRPr="00F84F5F">
        <w:rPr>
          <w:rFonts w:ascii="宋体" w:hAnsi="宋体" w:hint="eastAsia"/>
          <w:color w:val="000000" w:themeColor="text1"/>
          <w:sz w:val="24"/>
        </w:rPr>
        <w:t>届全国“互联网+”大学生创新创业大赛项目获得省级铜牌</w:t>
      </w:r>
      <w:r w:rsidR="00276AB3" w:rsidRPr="00F84F5F">
        <w:rPr>
          <w:rFonts w:ascii="宋体" w:hAnsi="宋体" w:hint="eastAsia"/>
          <w:color w:val="000000" w:themeColor="text1"/>
          <w:sz w:val="24"/>
        </w:rPr>
        <w:t>奖</w:t>
      </w:r>
      <w:r w:rsidR="00FA42A3" w:rsidRPr="00F84F5F">
        <w:rPr>
          <w:rFonts w:ascii="宋体" w:hAnsi="宋体" w:hint="eastAsia"/>
          <w:color w:val="000000" w:themeColor="text1"/>
          <w:sz w:val="24"/>
        </w:rPr>
        <w:t>2</w:t>
      </w:r>
      <w:r w:rsidR="007A725B" w:rsidRPr="00F84F5F">
        <w:rPr>
          <w:rFonts w:ascii="宋体" w:hAnsi="宋体" w:hint="eastAsia"/>
          <w:color w:val="000000" w:themeColor="text1"/>
          <w:sz w:val="24"/>
        </w:rPr>
        <w:t>项。</w:t>
      </w:r>
    </w:p>
    <w:p w:rsidR="007A725B" w:rsidRPr="00F84F5F" w:rsidRDefault="007A725B" w:rsidP="00855E4B">
      <w:pPr>
        <w:spacing w:line="400" w:lineRule="exact"/>
        <w:ind w:firstLineChars="200" w:firstLine="440"/>
        <w:jc w:val="center"/>
        <w:rPr>
          <w:color w:val="000000" w:themeColor="text1"/>
          <w:sz w:val="22"/>
          <w:szCs w:val="22"/>
        </w:rPr>
      </w:pPr>
      <w:r w:rsidRPr="00F84F5F">
        <w:rPr>
          <w:rFonts w:hint="eastAsia"/>
          <w:color w:val="000000" w:themeColor="text1"/>
          <w:sz w:val="22"/>
          <w:szCs w:val="22"/>
        </w:rPr>
        <w:t>表</w:t>
      </w:r>
      <w:r w:rsidR="00ED730E" w:rsidRPr="00F84F5F">
        <w:rPr>
          <w:rFonts w:hint="eastAsia"/>
          <w:color w:val="000000" w:themeColor="text1"/>
          <w:sz w:val="22"/>
          <w:szCs w:val="22"/>
        </w:rPr>
        <w:t>9</w:t>
      </w:r>
      <w:r w:rsidRPr="00F84F5F">
        <w:rPr>
          <w:rFonts w:hint="eastAsia"/>
          <w:color w:val="000000" w:themeColor="text1"/>
          <w:sz w:val="22"/>
          <w:szCs w:val="22"/>
        </w:rPr>
        <w:t xml:space="preserve">  20</w:t>
      </w:r>
      <w:r w:rsidR="00FA42A3" w:rsidRPr="00F84F5F">
        <w:rPr>
          <w:rFonts w:hint="eastAsia"/>
          <w:color w:val="000000" w:themeColor="text1"/>
          <w:sz w:val="22"/>
          <w:szCs w:val="22"/>
        </w:rPr>
        <w:t>20</w:t>
      </w:r>
      <w:r w:rsidRPr="00F84F5F">
        <w:rPr>
          <w:rFonts w:hint="eastAsia"/>
          <w:color w:val="000000" w:themeColor="text1"/>
          <w:sz w:val="22"/>
          <w:szCs w:val="22"/>
        </w:rPr>
        <w:t>年我校</w:t>
      </w:r>
      <w:r w:rsidR="00855E4B" w:rsidRPr="00F84F5F">
        <w:rPr>
          <w:rFonts w:hint="eastAsia"/>
          <w:color w:val="000000" w:themeColor="text1"/>
          <w:sz w:val="22"/>
          <w:szCs w:val="22"/>
        </w:rPr>
        <w:t>大学生创新创业大赛项目</w:t>
      </w:r>
      <w:r w:rsidR="00FA42A3" w:rsidRPr="00F84F5F">
        <w:rPr>
          <w:rFonts w:hint="eastAsia"/>
          <w:color w:val="000000" w:themeColor="text1"/>
          <w:sz w:val="22"/>
          <w:szCs w:val="22"/>
        </w:rPr>
        <w:t>立项统计</w:t>
      </w:r>
    </w:p>
    <w:tbl>
      <w:tblPr>
        <w:tblpPr w:leftFromText="180" w:rightFromText="180" w:vertAnchor="page" w:horzAnchor="margin" w:tblpY="11266"/>
        <w:tblW w:w="8115" w:type="dxa"/>
        <w:tblLook w:val="04A0" w:firstRow="1" w:lastRow="0" w:firstColumn="1" w:lastColumn="0" w:noHBand="0" w:noVBand="1"/>
      </w:tblPr>
      <w:tblGrid>
        <w:gridCol w:w="792"/>
        <w:gridCol w:w="1159"/>
        <w:gridCol w:w="3754"/>
        <w:gridCol w:w="1134"/>
        <w:gridCol w:w="1276"/>
      </w:tblGrid>
      <w:tr w:rsidR="00F84F5F" w:rsidRPr="00F84F5F" w:rsidTr="00B30E2B">
        <w:trPr>
          <w:trHeight w:val="2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项目级别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项目类别</w:t>
            </w:r>
          </w:p>
        </w:tc>
      </w:tr>
      <w:tr w:rsidR="00F84F5F" w:rsidRPr="00F84F5F" w:rsidTr="00B30E2B">
        <w:trPr>
          <w:trHeight w:val="2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董俊岑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七彩扶贫小程序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国家级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创新</w:t>
            </w:r>
          </w:p>
        </w:tc>
      </w:tr>
      <w:tr w:rsidR="00F84F5F" w:rsidRPr="00F84F5F" w:rsidTr="00B30E2B">
        <w:trPr>
          <w:trHeight w:val="26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梁</w:t>
            </w:r>
            <w:proofErr w:type="gramStart"/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佟</w:t>
            </w:r>
            <w:proofErr w:type="gramEnd"/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智能导盲杖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省部级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创新</w:t>
            </w:r>
          </w:p>
        </w:tc>
      </w:tr>
      <w:tr w:rsidR="00F84F5F" w:rsidRPr="00F84F5F" w:rsidTr="00B30E2B">
        <w:trPr>
          <w:trHeight w:val="26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何海洋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专注于表达情感的声系</w:t>
            </w: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APP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省部级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创新</w:t>
            </w:r>
          </w:p>
        </w:tc>
      </w:tr>
      <w:tr w:rsidR="00F84F5F" w:rsidRPr="00F84F5F" w:rsidTr="00B30E2B">
        <w:trPr>
          <w:trHeight w:val="26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proofErr w:type="gramStart"/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于析汝</w:t>
            </w:r>
            <w:proofErr w:type="gramEnd"/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陕西省传统文化宣传平台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省部级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创新</w:t>
            </w:r>
          </w:p>
        </w:tc>
      </w:tr>
      <w:tr w:rsidR="00F84F5F" w:rsidRPr="00F84F5F" w:rsidTr="00B30E2B">
        <w:trPr>
          <w:trHeight w:val="26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proofErr w:type="gramStart"/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师亚荣</w:t>
            </w:r>
            <w:proofErr w:type="gramEnd"/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用文字书写记录生活点滴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省部级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创新</w:t>
            </w:r>
          </w:p>
        </w:tc>
      </w:tr>
      <w:tr w:rsidR="00F84F5F" w:rsidRPr="00F84F5F" w:rsidTr="00B30E2B">
        <w:trPr>
          <w:trHeight w:val="26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proofErr w:type="gramStart"/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朱效锋</w:t>
            </w:r>
            <w:proofErr w:type="gramEnd"/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FC04EE">
            <w:pPr>
              <w:widowControl/>
              <w:spacing w:line="240" w:lineRule="atLeast"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中国唐代壁画的传承与创新</w:t>
            </w: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——“</w:t>
            </w: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唐现代</w:t>
            </w: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”</w:t>
            </w: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文</w:t>
            </w:r>
            <w:proofErr w:type="gramStart"/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创产品</w:t>
            </w:r>
            <w:proofErr w:type="gramEnd"/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设计与推广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省部级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创新</w:t>
            </w:r>
          </w:p>
        </w:tc>
      </w:tr>
      <w:tr w:rsidR="00F84F5F" w:rsidRPr="00F84F5F" w:rsidTr="00B30E2B">
        <w:trPr>
          <w:trHeight w:val="26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王鹏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自媒体农业文化服务平台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省部级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创新</w:t>
            </w:r>
          </w:p>
        </w:tc>
      </w:tr>
      <w:tr w:rsidR="00F84F5F" w:rsidRPr="00F84F5F" w:rsidTr="00B30E2B">
        <w:trPr>
          <w:trHeight w:val="26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王天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proofErr w:type="gramStart"/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医</w:t>
            </w:r>
            <w:proofErr w:type="gramEnd"/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之光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省部级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创新</w:t>
            </w:r>
          </w:p>
        </w:tc>
      </w:tr>
      <w:tr w:rsidR="00F84F5F" w:rsidRPr="00F84F5F" w:rsidTr="00B30E2B">
        <w:trPr>
          <w:trHeight w:val="26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proofErr w:type="gramStart"/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贺珍妮</w:t>
            </w:r>
            <w:proofErr w:type="gramEnd"/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“</w:t>
            </w: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老书购</w:t>
            </w: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”</w:t>
            </w: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二手书交易</w:t>
            </w: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APP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省部级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创新</w:t>
            </w:r>
          </w:p>
        </w:tc>
      </w:tr>
      <w:tr w:rsidR="00F84F5F" w:rsidRPr="00F84F5F" w:rsidTr="00B30E2B">
        <w:trPr>
          <w:trHeight w:val="26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郭若阳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“</w:t>
            </w: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神农汇</w:t>
            </w: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”</w:t>
            </w: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农产品及特色农副产品交易</w:t>
            </w: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app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省部级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E2B" w:rsidRPr="00F84F5F" w:rsidRDefault="00B30E2B" w:rsidP="00B30E2B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</w:rPr>
              <w:t>创新</w:t>
            </w:r>
          </w:p>
        </w:tc>
      </w:tr>
    </w:tbl>
    <w:p w:rsidR="00B30E2B" w:rsidRPr="00F84F5F" w:rsidRDefault="00B30E2B" w:rsidP="00D00AF2">
      <w:pPr>
        <w:spacing w:line="400" w:lineRule="exact"/>
        <w:jc w:val="center"/>
        <w:rPr>
          <w:color w:val="000000" w:themeColor="text1"/>
          <w:sz w:val="22"/>
          <w:szCs w:val="22"/>
        </w:rPr>
      </w:pPr>
    </w:p>
    <w:p w:rsidR="000E508B" w:rsidRPr="00F84F5F" w:rsidRDefault="00D00AF2" w:rsidP="00D00AF2">
      <w:pPr>
        <w:spacing w:line="400" w:lineRule="exact"/>
        <w:jc w:val="center"/>
        <w:rPr>
          <w:color w:val="000000" w:themeColor="text1"/>
          <w:sz w:val="22"/>
          <w:szCs w:val="22"/>
        </w:rPr>
      </w:pPr>
      <w:r w:rsidRPr="00F84F5F">
        <w:rPr>
          <w:rFonts w:hint="eastAsia"/>
          <w:color w:val="000000" w:themeColor="text1"/>
          <w:sz w:val="22"/>
          <w:szCs w:val="22"/>
        </w:rPr>
        <w:t>表</w:t>
      </w:r>
      <w:r w:rsidRPr="00F84F5F">
        <w:rPr>
          <w:rFonts w:hint="eastAsia"/>
          <w:color w:val="000000" w:themeColor="text1"/>
          <w:sz w:val="22"/>
          <w:szCs w:val="22"/>
        </w:rPr>
        <w:t>1</w:t>
      </w:r>
      <w:r w:rsidR="00ED730E" w:rsidRPr="00F84F5F">
        <w:rPr>
          <w:rFonts w:hint="eastAsia"/>
          <w:color w:val="000000" w:themeColor="text1"/>
          <w:sz w:val="22"/>
          <w:szCs w:val="22"/>
        </w:rPr>
        <w:t>0</w:t>
      </w:r>
      <w:r w:rsidRPr="00F84F5F">
        <w:rPr>
          <w:rFonts w:hint="eastAsia"/>
          <w:color w:val="000000" w:themeColor="text1"/>
          <w:sz w:val="22"/>
          <w:szCs w:val="22"/>
        </w:rPr>
        <w:t>：第六届“互联网</w:t>
      </w:r>
      <w:r w:rsidRPr="00F84F5F">
        <w:rPr>
          <w:rFonts w:hint="eastAsia"/>
          <w:color w:val="000000" w:themeColor="text1"/>
          <w:sz w:val="22"/>
          <w:szCs w:val="22"/>
        </w:rPr>
        <w:t>+</w:t>
      </w:r>
      <w:r w:rsidRPr="00F84F5F">
        <w:rPr>
          <w:rFonts w:hint="eastAsia"/>
          <w:color w:val="000000" w:themeColor="text1"/>
          <w:sz w:val="22"/>
          <w:szCs w:val="22"/>
        </w:rPr>
        <w:t>”大学生创新创业大赛获奖项目名单</w:t>
      </w:r>
    </w:p>
    <w:tbl>
      <w:tblPr>
        <w:tblW w:w="8050" w:type="dxa"/>
        <w:tblInd w:w="93" w:type="dxa"/>
        <w:tblLook w:val="04A0" w:firstRow="1" w:lastRow="0" w:firstColumn="1" w:lastColumn="0" w:noHBand="0" w:noVBand="1"/>
      </w:tblPr>
      <w:tblGrid>
        <w:gridCol w:w="580"/>
        <w:gridCol w:w="930"/>
        <w:gridCol w:w="3872"/>
        <w:gridCol w:w="1412"/>
        <w:gridCol w:w="1256"/>
      </w:tblGrid>
      <w:tr w:rsidR="00F84F5F" w:rsidRPr="00F84F5F" w:rsidTr="00FC1E96">
        <w:trPr>
          <w:trHeight w:val="51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D00A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D00A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D00A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D00A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项目级别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D00A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项目类别</w:t>
            </w:r>
          </w:p>
        </w:tc>
      </w:tr>
      <w:tr w:rsidR="00F84F5F" w:rsidRPr="00F84F5F" w:rsidTr="00FC1E96">
        <w:trPr>
          <w:trHeight w:val="44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D00AF2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D00A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苏烜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D00A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三只清道夫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BD67A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省级铜奖   校级一等奖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BD67A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创意组</w:t>
            </w:r>
          </w:p>
        </w:tc>
      </w:tr>
      <w:tr w:rsidR="00F84F5F" w:rsidRPr="00F84F5F" w:rsidTr="00FC1E96">
        <w:trPr>
          <w:trHeight w:val="8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D00AF2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D00A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朱皓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D00A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苗族服饰美如画，非遗文化名天下——</w:t>
            </w:r>
            <w:proofErr w:type="gramStart"/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——</w:t>
            </w:r>
            <w:proofErr w:type="gramEnd"/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互联网</w:t>
            </w: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  <w:szCs w:val="22"/>
              </w:rPr>
              <w:t>+</w:t>
            </w: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苗族服饰的传承和保护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BD67A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省级铜奖   校级二等奖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BD67A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商业组</w:t>
            </w:r>
          </w:p>
        </w:tc>
      </w:tr>
      <w:tr w:rsidR="00F84F5F" w:rsidRPr="00F84F5F" w:rsidTr="00FC1E96">
        <w:trPr>
          <w:trHeight w:val="4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D00AF2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D00A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任语</w:t>
            </w:r>
            <w:proofErr w:type="gramEnd"/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D00A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基于云的餐厅服务系统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BD67A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校级二等奖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BD67A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创意组</w:t>
            </w:r>
          </w:p>
        </w:tc>
      </w:tr>
      <w:tr w:rsidR="00F84F5F" w:rsidRPr="00F84F5F" w:rsidTr="00FC1E96">
        <w:trPr>
          <w:trHeight w:val="40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D00AF2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D00A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齐萌</w:t>
            </w:r>
            <w:proofErr w:type="gramEnd"/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D00A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青瓷耀州陶瓷器复兴计划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BD67A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校级三等奖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BD67A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创意组</w:t>
            </w:r>
          </w:p>
        </w:tc>
      </w:tr>
      <w:tr w:rsidR="00F84F5F" w:rsidRPr="00F84F5F" w:rsidTr="00FC1E96">
        <w:trPr>
          <w:trHeight w:val="4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D00AF2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D00A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何林蔚</w:t>
            </w:r>
            <w:proofErr w:type="gramEnd"/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D00A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“舍得”</w:t>
            </w:r>
            <w:proofErr w:type="gramStart"/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易品社</w:t>
            </w:r>
            <w:proofErr w:type="gramEnd"/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·校园二手交易平台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BD67A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校级三等奖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BD67A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创意组</w:t>
            </w:r>
          </w:p>
        </w:tc>
      </w:tr>
      <w:tr w:rsidR="00F84F5F" w:rsidRPr="00F84F5F" w:rsidTr="00FC1E96">
        <w:trPr>
          <w:trHeight w:val="46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D00AF2">
            <w:pPr>
              <w:widowControl/>
              <w:jc w:val="center"/>
              <w:rPr>
                <w:rFonts w:ascii="Calibri" w:hAnsi="Calibri" w:cs="宋体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D00A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陈莎莎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D00A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“益行”</w:t>
            </w:r>
            <w:r w:rsidRPr="00F84F5F">
              <w:rPr>
                <w:rFonts w:ascii="Calibri" w:hAnsi="Calibri" w:cs="宋体"/>
                <w:color w:val="000000" w:themeColor="text1"/>
                <w:kern w:val="0"/>
                <w:sz w:val="22"/>
                <w:szCs w:val="22"/>
              </w:rPr>
              <w:t xml:space="preserve">APP  </w:t>
            </w: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一心一行项目策划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BD67A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校级三等奖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F2" w:rsidRPr="00F84F5F" w:rsidRDefault="00D00AF2" w:rsidP="00BD67A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84F5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创意组</w:t>
            </w:r>
          </w:p>
        </w:tc>
      </w:tr>
    </w:tbl>
    <w:p w:rsidR="00D00AF2" w:rsidRPr="00F84F5F" w:rsidRDefault="00D00AF2" w:rsidP="00855E4B">
      <w:pPr>
        <w:spacing w:line="400" w:lineRule="exact"/>
        <w:ind w:firstLineChars="200" w:firstLine="440"/>
        <w:jc w:val="center"/>
        <w:rPr>
          <w:color w:val="000000" w:themeColor="text1"/>
          <w:sz w:val="22"/>
          <w:szCs w:val="22"/>
        </w:rPr>
      </w:pPr>
    </w:p>
    <w:p w:rsidR="001A651B" w:rsidRPr="00F84F5F" w:rsidRDefault="001A651B" w:rsidP="001A651B">
      <w:pPr>
        <w:spacing w:line="360" w:lineRule="auto"/>
        <w:outlineLvl w:val="0"/>
        <w:rPr>
          <w:rFonts w:ascii="仿宋_GB2312" w:eastAsia="仿宋_GB2312" w:hAnsi="黑体"/>
          <w:color w:val="000000" w:themeColor="text1"/>
        </w:rPr>
      </w:pPr>
      <w:bookmarkStart w:id="121" w:name="_Toc358015807"/>
      <w:bookmarkStart w:id="122" w:name="_Toc358015860"/>
      <w:bookmarkStart w:id="123" w:name="_Toc437703676"/>
      <w:bookmarkStart w:id="124" w:name="_Toc437704860"/>
      <w:bookmarkStart w:id="125" w:name="_Toc437705081"/>
      <w:bookmarkStart w:id="126" w:name="_Toc28009770"/>
      <w:r w:rsidRPr="00F84F5F">
        <w:rPr>
          <w:rFonts w:ascii="黑体" w:eastAsia="黑体" w:hint="eastAsia"/>
          <w:color w:val="000000" w:themeColor="text1"/>
          <w:sz w:val="30"/>
          <w:szCs w:val="30"/>
        </w:rPr>
        <w:t>五、质量保障体系建设</w:t>
      </w:r>
      <w:bookmarkEnd w:id="120"/>
      <w:bookmarkEnd w:id="121"/>
      <w:bookmarkEnd w:id="122"/>
      <w:bookmarkEnd w:id="123"/>
      <w:bookmarkEnd w:id="124"/>
      <w:bookmarkEnd w:id="125"/>
      <w:bookmarkEnd w:id="126"/>
    </w:p>
    <w:p w:rsidR="001A651B" w:rsidRPr="00F84F5F" w:rsidRDefault="001A651B" w:rsidP="001A651B">
      <w:pPr>
        <w:spacing w:line="360" w:lineRule="auto"/>
        <w:outlineLvl w:val="1"/>
        <w:rPr>
          <w:rFonts w:ascii="黑体" w:eastAsia="黑体"/>
          <w:color w:val="000000" w:themeColor="text1"/>
          <w:sz w:val="28"/>
          <w:szCs w:val="28"/>
        </w:rPr>
      </w:pPr>
      <w:bookmarkStart w:id="127" w:name="_Toc356900462"/>
      <w:bookmarkStart w:id="128" w:name="_Toc358015808"/>
      <w:bookmarkStart w:id="129" w:name="_Toc358015861"/>
      <w:bookmarkStart w:id="130" w:name="_Toc437703677"/>
      <w:bookmarkStart w:id="131" w:name="_Toc437704861"/>
      <w:bookmarkStart w:id="132" w:name="_Toc437705082"/>
      <w:bookmarkStart w:id="133" w:name="_Toc28009771"/>
      <w:r w:rsidRPr="00F84F5F">
        <w:rPr>
          <w:rFonts w:ascii="黑体" w:eastAsia="黑体" w:hint="eastAsia"/>
          <w:color w:val="000000" w:themeColor="text1"/>
          <w:sz w:val="28"/>
          <w:szCs w:val="28"/>
        </w:rPr>
        <w:t>（一）教学中心地位</w:t>
      </w:r>
      <w:bookmarkEnd w:id="127"/>
      <w:bookmarkEnd w:id="128"/>
      <w:bookmarkEnd w:id="129"/>
      <w:bookmarkEnd w:id="130"/>
      <w:bookmarkEnd w:id="131"/>
      <w:bookmarkEnd w:id="132"/>
      <w:bookmarkEnd w:id="133"/>
    </w:p>
    <w:p w:rsidR="001A651B" w:rsidRPr="00F84F5F" w:rsidRDefault="003B4890" w:rsidP="001A651B">
      <w:pPr>
        <w:spacing w:line="400" w:lineRule="exact"/>
        <w:ind w:firstLineChars="200" w:firstLine="480"/>
        <w:rPr>
          <w:color w:val="000000" w:themeColor="text1"/>
          <w:sz w:val="24"/>
        </w:rPr>
      </w:pPr>
      <w:bookmarkStart w:id="134" w:name="_Toc197087350"/>
      <w:bookmarkStart w:id="135" w:name="_Toc437703678"/>
      <w:bookmarkStart w:id="136" w:name="_Toc437704862"/>
      <w:r w:rsidRPr="00F84F5F">
        <w:rPr>
          <w:rFonts w:hint="eastAsia"/>
          <w:color w:val="000000" w:themeColor="text1"/>
          <w:sz w:val="24"/>
        </w:rPr>
        <w:t>学校</w:t>
      </w:r>
      <w:r w:rsidR="001A651B" w:rsidRPr="00F84F5F">
        <w:rPr>
          <w:rFonts w:hint="eastAsia"/>
          <w:color w:val="000000" w:themeColor="text1"/>
          <w:sz w:val="24"/>
        </w:rPr>
        <w:t>不断提高教学质量意识，突出教学中心地位，形成了领导重视教学、政策倾斜教学、投入优先教学、职能部门服务教学、科研促进教学、舆论引导教学的良好氛围。</w:t>
      </w:r>
      <w:bookmarkEnd w:id="134"/>
      <w:bookmarkEnd w:id="135"/>
      <w:bookmarkEnd w:id="136"/>
    </w:p>
    <w:p w:rsidR="001A651B" w:rsidRPr="00F84F5F" w:rsidRDefault="001A651B" w:rsidP="00DF5106">
      <w:pPr>
        <w:spacing w:line="400" w:lineRule="exact"/>
        <w:ind w:firstLineChars="200" w:firstLine="482"/>
        <w:rPr>
          <w:color w:val="000000" w:themeColor="text1"/>
          <w:sz w:val="24"/>
        </w:rPr>
      </w:pPr>
      <w:r w:rsidRPr="00F84F5F">
        <w:rPr>
          <w:rFonts w:ascii="宋体" w:hAnsi="宋体" w:hint="eastAsia"/>
          <w:b/>
          <w:color w:val="000000" w:themeColor="text1"/>
          <w:sz w:val="24"/>
        </w:rPr>
        <w:t>1、领导重视教学。</w:t>
      </w:r>
      <w:r w:rsidR="00895461" w:rsidRPr="00F84F5F">
        <w:rPr>
          <w:rFonts w:hint="eastAsia"/>
          <w:color w:val="000000" w:themeColor="text1"/>
          <w:sz w:val="24"/>
        </w:rPr>
        <w:t>学校</w:t>
      </w:r>
      <w:r w:rsidRPr="00F84F5F">
        <w:rPr>
          <w:rFonts w:hint="eastAsia"/>
          <w:color w:val="000000" w:themeColor="text1"/>
          <w:sz w:val="24"/>
        </w:rPr>
        <w:t>领导班子高度重视教学工作，注重教育思想观念的学习、研究与实践，在学校发展的各个阶段都能做出理性决策，确保教学中心地位不动摇。近年来，</w:t>
      </w:r>
      <w:r w:rsidR="00895461" w:rsidRPr="00F84F5F">
        <w:rPr>
          <w:rFonts w:hint="eastAsia"/>
          <w:color w:val="000000" w:themeColor="text1"/>
          <w:sz w:val="24"/>
        </w:rPr>
        <w:t>学校党委会、校</w:t>
      </w:r>
      <w:r w:rsidRPr="00F84F5F">
        <w:rPr>
          <w:rFonts w:hint="eastAsia"/>
          <w:color w:val="000000" w:themeColor="text1"/>
          <w:sz w:val="24"/>
        </w:rPr>
        <w:t>长办公会每学期均要召开教学专题会，及时解决教学工作的突出问题。</w:t>
      </w:r>
      <w:r w:rsidR="00895461" w:rsidRPr="00F84F5F">
        <w:rPr>
          <w:rFonts w:hint="eastAsia"/>
          <w:color w:val="000000" w:themeColor="text1"/>
          <w:sz w:val="24"/>
        </w:rPr>
        <w:t>学校建立了校级教学工作会议制、校领导联系基层教学单位制、校领导听课制和</w:t>
      </w:r>
      <w:proofErr w:type="gramStart"/>
      <w:r w:rsidR="00895461" w:rsidRPr="00F84F5F">
        <w:rPr>
          <w:rFonts w:hint="eastAsia"/>
          <w:color w:val="000000" w:themeColor="text1"/>
          <w:sz w:val="24"/>
        </w:rPr>
        <w:t>校领导</w:t>
      </w:r>
      <w:proofErr w:type="gramEnd"/>
      <w:r w:rsidR="00895461" w:rsidRPr="00F84F5F">
        <w:rPr>
          <w:rFonts w:hint="eastAsia"/>
          <w:color w:val="000000" w:themeColor="text1"/>
          <w:sz w:val="24"/>
        </w:rPr>
        <w:t>接待日制等制度。校</w:t>
      </w:r>
      <w:r w:rsidRPr="00F84F5F">
        <w:rPr>
          <w:rFonts w:hint="eastAsia"/>
          <w:color w:val="000000" w:themeColor="text1"/>
          <w:sz w:val="24"/>
        </w:rPr>
        <w:t>领导班子成员通过听课、召开教师座谈会、实地调查等各种渠道认真听取师生意见和建议，掌握教学工作状况，共同研讨教学改革中的重大问题，推动教学改革，促进教学质量稳步提高。</w:t>
      </w:r>
    </w:p>
    <w:p w:rsidR="001A651B" w:rsidRPr="00F84F5F" w:rsidRDefault="001A651B" w:rsidP="00DF5106">
      <w:pPr>
        <w:spacing w:line="400" w:lineRule="exact"/>
        <w:ind w:firstLineChars="200" w:firstLine="482"/>
        <w:rPr>
          <w:color w:val="000000" w:themeColor="text1"/>
          <w:sz w:val="24"/>
        </w:rPr>
      </w:pPr>
      <w:r w:rsidRPr="00F84F5F">
        <w:rPr>
          <w:rFonts w:ascii="宋体" w:hAnsi="宋体" w:hint="eastAsia"/>
          <w:b/>
          <w:color w:val="000000" w:themeColor="text1"/>
          <w:sz w:val="24"/>
        </w:rPr>
        <w:t>2、政策激励教学。</w:t>
      </w:r>
      <w:r w:rsidR="00E2762F" w:rsidRPr="00F84F5F">
        <w:rPr>
          <w:rFonts w:hint="eastAsia"/>
          <w:color w:val="000000" w:themeColor="text1"/>
          <w:sz w:val="24"/>
        </w:rPr>
        <w:t>学校</w:t>
      </w:r>
      <w:r w:rsidRPr="00F84F5F">
        <w:rPr>
          <w:rFonts w:hint="eastAsia"/>
          <w:color w:val="000000" w:themeColor="text1"/>
          <w:sz w:val="24"/>
        </w:rPr>
        <w:t>出台的各项政策始终坚持向教学一线倾斜。围绕教学活动出台了《延安大学西安创新学院优秀教学成果奖评选办法》、《延安大学西安创新学院优秀教师评选办法》、《延安大学西安创新学院青年教师讲课比赛实施办法》等一系列奖励、激励政策，引导教师把主要精力投入到教学工作当中，激励广大教师潜心教学工作、不断提高教学水平。</w:t>
      </w:r>
      <w:r w:rsidR="00EA4501" w:rsidRPr="00F84F5F">
        <w:rPr>
          <w:rFonts w:hint="eastAsia"/>
          <w:color w:val="000000" w:themeColor="text1"/>
          <w:sz w:val="24"/>
        </w:rPr>
        <w:t>近年来</w:t>
      </w:r>
      <w:r w:rsidR="00E2762F" w:rsidRPr="00F84F5F">
        <w:rPr>
          <w:rFonts w:hint="eastAsia"/>
          <w:color w:val="000000" w:themeColor="text1"/>
          <w:sz w:val="24"/>
        </w:rPr>
        <w:t>，学校</w:t>
      </w:r>
      <w:r w:rsidRPr="00F84F5F">
        <w:rPr>
          <w:rFonts w:hint="eastAsia"/>
          <w:color w:val="000000" w:themeColor="text1"/>
          <w:sz w:val="24"/>
        </w:rPr>
        <w:t>进行了人事分配制度改革，进一步向教学一线倾斜，并将课时多少与教学水平和教学质量统一起来，实行了课堂教学质量评优奖励制度，极大地调动了教师的教学积极性。同</w:t>
      </w:r>
      <w:r w:rsidR="00E2762F" w:rsidRPr="00F84F5F">
        <w:rPr>
          <w:rFonts w:hint="eastAsia"/>
          <w:color w:val="000000" w:themeColor="text1"/>
          <w:sz w:val="24"/>
        </w:rPr>
        <w:t>时，出台相关政策，鼓励和支持青年教师在职攻读学位或外出进修。学校</w:t>
      </w:r>
      <w:r w:rsidRPr="00F84F5F">
        <w:rPr>
          <w:rFonts w:hint="eastAsia"/>
          <w:color w:val="000000" w:themeColor="text1"/>
          <w:sz w:val="24"/>
        </w:rPr>
        <w:t>还大力资助省</w:t>
      </w:r>
      <w:r w:rsidRPr="00F84F5F">
        <w:rPr>
          <w:rFonts w:hint="eastAsia"/>
          <w:color w:val="000000" w:themeColor="text1"/>
          <w:sz w:val="24"/>
        </w:rPr>
        <w:lastRenderedPageBreak/>
        <w:t>级课题，实施经费配套政策，并对教研、科研成果实行奖励制度。</w:t>
      </w:r>
    </w:p>
    <w:p w:rsidR="001A651B" w:rsidRPr="00F84F5F" w:rsidRDefault="001A651B" w:rsidP="001A651B">
      <w:pPr>
        <w:spacing w:line="400" w:lineRule="exact"/>
        <w:ind w:left="-28" w:firstLineChars="200" w:firstLine="482"/>
        <w:rPr>
          <w:rFonts w:ascii="宋体" w:hAnsi="宋体" w:cs="宋体"/>
          <w:color w:val="000000" w:themeColor="text1"/>
          <w:kern w:val="0"/>
          <w:sz w:val="24"/>
        </w:rPr>
      </w:pPr>
      <w:r w:rsidRPr="00F84F5F"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3、经费优先教学。</w:t>
      </w:r>
      <w:r w:rsidR="00E2762F" w:rsidRPr="00F84F5F">
        <w:rPr>
          <w:rFonts w:ascii="宋体" w:hAnsi="宋体" w:cs="宋体" w:hint="eastAsia"/>
          <w:color w:val="000000" w:themeColor="text1"/>
          <w:kern w:val="0"/>
          <w:sz w:val="24"/>
        </w:rPr>
        <w:t>学校</w:t>
      </w:r>
      <w:r w:rsidRPr="00F84F5F">
        <w:rPr>
          <w:rFonts w:ascii="宋体" w:hAnsi="宋体" w:cs="宋体" w:hint="eastAsia"/>
          <w:color w:val="000000" w:themeColor="text1"/>
          <w:kern w:val="0"/>
          <w:sz w:val="24"/>
        </w:rPr>
        <w:t>不断增加教学经费投入，大力加强教学条件建设，加大教学图书资料的经费投入，加大专业教学实验的改革与建设力度，教学经费投入逐年增长。</w:t>
      </w:r>
    </w:p>
    <w:p w:rsidR="001A651B" w:rsidRPr="00F84F5F" w:rsidRDefault="001A651B" w:rsidP="00DF5106">
      <w:pPr>
        <w:spacing w:line="400" w:lineRule="exact"/>
        <w:ind w:firstLineChars="200" w:firstLine="482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b/>
          <w:color w:val="000000" w:themeColor="text1"/>
          <w:sz w:val="24"/>
        </w:rPr>
        <w:t>4、科研促进教学。</w:t>
      </w:r>
      <w:r w:rsidR="00E2762F" w:rsidRPr="00F84F5F">
        <w:rPr>
          <w:rFonts w:ascii="宋体" w:hAnsi="宋体" w:hint="eastAsia"/>
          <w:color w:val="000000" w:themeColor="text1"/>
          <w:sz w:val="24"/>
        </w:rPr>
        <w:t>学校</w:t>
      </w:r>
      <w:r w:rsidRPr="00F84F5F">
        <w:rPr>
          <w:rFonts w:ascii="宋体" w:hAnsi="宋体" w:hint="eastAsia"/>
          <w:color w:val="000000" w:themeColor="text1"/>
          <w:sz w:val="24"/>
        </w:rPr>
        <w:t>始终重视教师的科学研究工作，先后制定并实施了《延安大学西安创新学院科学研究奖励暂行办法》、《延安大学西安创新学院科研奖励暂行办法》和</w:t>
      </w:r>
      <w:r w:rsidRPr="00F84F5F">
        <w:rPr>
          <w:rFonts w:hint="eastAsia"/>
          <w:color w:val="000000" w:themeColor="text1"/>
          <w:sz w:val="24"/>
        </w:rPr>
        <w:t>《延安大学西安创新学院学术活动管理暂行办法》</w:t>
      </w:r>
      <w:r w:rsidR="00DF2A15" w:rsidRPr="00F84F5F">
        <w:rPr>
          <w:rFonts w:ascii="宋体" w:hAnsi="宋体" w:hint="eastAsia"/>
          <w:color w:val="000000" w:themeColor="text1"/>
          <w:sz w:val="24"/>
        </w:rPr>
        <w:t>，以激励全校</w:t>
      </w:r>
      <w:r w:rsidRPr="00F84F5F">
        <w:rPr>
          <w:rFonts w:ascii="宋体" w:hAnsi="宋体" w:hint="eastAsia"/>
          <w:color w:val="000000" w:themeColor="text1"/>
          <w:sz w:val="24"/>
        </w:rPr>
        <w:t>教职工开展科学研究工作的积极性，实现了科研与教学的良性互动和协调发展。</w:t>
      </w:r>
    </w:p>
    <w:p w:rsidR="001A651B" w:rsidRPr="00F84F5F" w:rsidRDefault="001A651B" w:rsidP="001A651B">
      <w:pPr>
        <w:spacing w:line="360" w:lineRule="auto"/>
        <w:outlineLvl w:val="1"/>
        <w:rPr>
          <w:rFonts w:ascii="黑体" w:eastAsia="黑体"/>
          <w:color w:val="000000" w:themeColor="text1"/>
          <w:sz w:val="28"/>
          <w:szCs w:val="28"/>
        </w:rPr>
      </w:pPr>
      <w:bookmarkStart w:id="137" w:name="_Toc358015809"/>
      <w:bookmarkStart w:id="138" w:name="_Toc358015862"/>
      <w:bookmarkStart w:id="139" w:name="_Toc437703679"/>
      <w:bookmarkStart w:id="140" w:name="_Toc437704863"/>
      <w:bookmarkStart w:id="141" w:name="_Toc437705083"/>
      <w:bookmarkStart w:id="142" w:name="_Toc28009772"/>
      <w:r w:rsidRPr="00F84F5F">
        <w:rPr>
          <w:rFonts w:ascii="黑体" w:eastAsia="黑体" w:hint="eastAsia"/>
          <w:color w:val="000000" w:themeColor="text1"/>
          <w:sz w:val="28"/>
          <w:szCs w:val="28"/>
        </w:rPr>
        <w:t>（二）教学质量保障体系</w:t>
      </w:r>
      <w:bookmarkEnd w:id="137"/>
      <w:bookmarkEnd w:id="138"/>
      <w:r w:rsidRPr="00F84F5F">
        <w:rPr>
          <w:rFonts w:ascii="黑体" w:eastAsia="黑体" w:hint="eastAsia"/>
          <w:color w:val="000000" w:themeColor="text1"/>
          <w:sz w:val="28"/>
          <w:szCs w:val="28"/>
        </w:rPr>
        <w:t>建设</w:t>
      </w:r>
      <w:bookmarkEnd w:id="139"/>
      <w:bookmarkEnd w:id="140"/>
      <w:bookmarkEnd w:id="141"/>
      <w:bookmarkEnd w:id="142"/>
    </w:p>
    <w:p w:rsidR="001A651B" w:rsidRPr="00F84F5F" w:rsidRDefault="001A651B" w:rsidP="00DF5106">
      <w:pPr>
        <w:spacing w:line="400" w:lineRule="exact"/>
        <w:ind w:firstLineChars="200" w:firstLine="482"/>
        <w:rPr>
          <w:color w:val="000000" w:themeColor="text1"/>
          <w:sz w:val="24"/>
        </w:rPr>
      </w:pPr>
      <w:r w:rsidRPr="00F84F5F">
        <w:rPr>
          <w:rFonts w:ascii="宋体" w:hAnsi="宋体" w:hint="eastAsia"/>
          <w:b/>
          <w:color w:val="000000" w:themeColor="text1"/>
          <w:sz w:val="24"/>
        </w:rPr>
        <w:t>1、制度建设。</w:t>
      </w:r>
      <w:r w:rsidR="00895461" w:rsidRPr="00F84F5F">
        <w:rPr>
          <w:rFonts w:ascii="宋体" w:hAnsi="宋体" w:hint="eastAsia"/>
          <w:color w:val="000000" w:themeColor="text1"/>
          <w:sz w:val="24"/>
        </w:rPr>
        <w:t>学校</w:t>
      </w:r>
      <w:r w:rsidRPr="00F84F5F">
        <w:rPr>
          <w:rFonts w:ascii="宋体" w:hAnsi="宋体" w:hint="eastAsia"/>
          <w:color w:val="000000" w:themeColor="text1"/>
          <w:sz w:val="24"/>
        </w:rPr>
        <w:t>先后制订和完善了</w:t>
      </w:r>
      <w:r w:rsidRPr="00F84F5F">
        <w:rPr>
          <w:rFonts w:hint="eastAsia"/>
          <w:color w:val="000000" w:themeColor="text1"/>
          <w:sz w:val="24"/>
        </w:rPr>
        <w:t>《延安大学西安创新学院教师教学工作规程》、《延安大学西安创新学院本科教学质量保障与监控体系及实施办法》、《延安大学西安创新学院考试管理暂行规定》等一系列教学管理制度</w:t>
      </w:r>
      <w:r w:rsidR="008F02F3" w:rsidRPr="00F84F5F">
        <w:rPr>
          <w:rFonts w:hint="eastAsia"/>
          <w:color w:val="000000" w:themeColor="text1"/>
          <w:sz w:val="24"/>
        </w:rPr>
        <w:t>。对教学计划、教学运行、教学质量管理与评价、教学基本建设、教学管理组织系统等环节进行规范，保证教学过程中各个环节质量的监控、评估、分析和改进。</w:t>
      </w:r>
    </w:p>
    <w:p w:rsidR="00EC4681" w:rsidRPr="00F84F5F" w:rsidRDefault="001A651B" w:rsidP="00EC4681">
      <w:pPr>
        <w:widowControl/>
        <w:spacing w:line="360" w:lineRule="auto"/>
        <w:ind w:firstLineChars="200" w:firstLine="482"/>
        <w:jc w:val="left"/>
        <w:rPr>
          <w:rFonts w:ascii="宋体" w:hAnsi="宋体"/>
          <w:color w:val="000000" w:themeColor="text1"/>
          <w:sz w:val="24"/>
        </w:rPr>
      </w:pPr>
      <w:bookmarkStart w:id="143" w:name="_Toc346722147"/>
      <w:bookmarkStart w:id="144" w:name="_Toc346722766"/>
      <w:bookmarkStart w:id="145" w:name="_Toc346722936"/>
      <w:bookmarkStart w:id="146" w:name="_Toc346723213"/>
      <w:bookmarkStart w:id="147" w:name="_Toc352769505"/>
      <w:r w:rsidRPr="00F84F5F">
        <w:rPr>
          <w:rFonts w:ascii="宋体" w:hAnsi="宋体" w:hint="eastAsia"/>
          <w:b/>
          <w:color w:val="000000" w:themeColor="text1"/>
          <w:sz w:val="24"/>
        </w:rPr>
        <w:t>2、质量监控</w:t>
      </w:r>
      <w:bookmarkEnd w:id="143"/>
      <w:bookmarkEnd w:id="144"/>
      <w:bookmarkEnd w:id="145"/>
      <w:bookmarkEnd w:id="146"/>
      <w:bookmarkEnd w:id="147"/>
      <w:r w:rsidRPr="00F84F5F">
        <w:rPr>
          <w:rFonts w:ascii="宋体" w:hAnsi="宋体" w:hint="eastAsia"/>
          <w:b/>
          <w:color w:val="000000" w:themeColor="text1"/>
          <w:sz w:val="24"/>
        </w:rPr>
        <w:t>。</w:t>
      </w:r>
      <w:r w:rsidR="00EC4681" w:rsidRPr="00F84F5F">
        <w:rPr>
          <w:rFonts w:ascii="宋体" w:hAnsi="宋体" w:hint="eastAsia"/>
          <w:color w:val="000000" w:themeColor="text1"/>
          <w:sz w:val="24"/>
        </w:rPr>
        <w:t>2020年下半年我校成立新一届教学督导，组成一支由教学经验丰富、德育兼修专兼职教授、专职教师组成的督导队伍，强化课堂教学检查机制。教学督导深入教学一线，担任师德规范和教书育人巡视员，检查教风、督促教师自觉履行教书育人职责。截止目前共听课185节次，认真听取学生反馈意见，及时纠正教师教学工作中存在的问题。</w:t>
      </w:r>
    </w:p>
    <w:p w:rsidR="001A651B" w:rsidRPr="00537509" w:rsidRDefault="001A651B" w:rsidP="00EC4681">
      <w:pPr>
        <w:spacing w:line="400" w:lineRule="exact"/>
        <w:ind w:firstLineChars="200" w:firstLine="482"/>
        <w:rPr>
          <w:rFonts w:ascii="宋体" w:hAnsi="宋体"/>
          <w:sz w:val="24"/>
        </w:rPr>
      </w:pPr>
      <w:r w:rsidRPr="00F84F5F">
        <w:rPr>
          <w:rFonts w:ascii="宋体" w:hAnsi="宋体" w:hint="eastAsia"/>
          <w:b/>
          <w:color w:val="000000" w:themeColor="text1"/>
          <w:sz w:val="24"/>
        </w:rPr>
        <w:t>3.体系建设。</w:t>
      </w:r>
      <w:r w:rsidR="00E2762F" w:rsidRPr="00F84F5F">
        <w:rPr>
          <w:rFonts w:ascii="宋体" w:hAnsi="宋体" w:hint="eastAsia"/>
          <w:color w:val="000000" w:themeColor="text1"/>
          <w:sz w:val="24"/>
        </w:rPr>
        <w:t>学校</w:t>
      </w:r>
      <w:r w:rsidRPr="00F84F5F">
        <w:rPr>
          <w:rFonts w:ascii="宋体" w:hAnsi="宋体" w:hint="eastAsia"/>
          <w:color w:val="000000" w:themeColor="text1"/>
          <w:sz w:val="24"/>
        </w:rPr>
        <w:t>的教学质量监控体系由监控目标体系、组织体系、监控体系和制度体系等四个子系统组成。监控目标体系共分为三个系统，即人才培养目标系统（主要监控人才</w:t>
      </w:r>
      <w:r w:rsidRPr="00537509">
        <w:rPr>
          <w:rFonts w:ascii="宋体" w:hAnsi="宋体" w:hint="eastAsia"/>
          <w:sz w:val="24"/>
        </w:rPr>
        <w:t>培养目标定位、人才培养模式、人才培养方案、学科专业</w:t>
      </w:r>
      <w:r w:rsidRPr="00DF5106">
        <w:rPr>
          <w:rFonts w:hint="eastAsia"/>
          <w:sz w:val="24"/>
        </w:rPr>
        <w:t>建设和发展方向等）、人才培养过程系统（主要监控教学大纲的制定和实施、教材的选用、师资的配备、课堂教学质量、实践性环节教学质量、教学内容和手段的改革、考核方式和试卷质量等）、人才培养质量系统（主要监控课程合格率、</w:t>
      </w:r>
      <w:r w:rsidRPr="00537509">
        <w:rPr>
          <w:rFonts w:ascii="宋体" w:hAnsi="宋体" w:hint="eastAsia"/>
          <w:sz w:val="24"/>
        </w:rPr>
        <w:t>各项竞赛获奖率、创新能力和科研能力、毕业率、学位授予率、考研率、就业率、就业层次、用人单位评价等）。组织体系是指</w:t>
      </w:r>
      <w:r w:rsidR="00E2762F">
        <w:rPr>
          <w:rFonts w:ascii="宋体" w:hAnsi="宋体" w:hint="eastAsia"/>
          <w:sz w:val="24"/>
        </w:rPr>
        <w:t>学校</w:t>
      </w:r>
      <w:r w:rsidRPr="00537509">
        <w:rPr>
          <w:rFonts w:ascii="宋体" w:hAnsi="宋体" w:hint="eastAsia"/>
          <w:sz w:val="24"/>
        </w:rPr>
        <w:t>、</w:t>
      </w:r>
      <w:r w:rsidR="00E2762F">
        <w:rPr>
          <w:rFonts w:ascii="宋体" w:hAnsi="宋体" w:hint="eastAsia"/>
          <w:sz w:val="24"/>
        </w:rPr>
        <w:t>院</w:t>
      </w:r>
      <w:r w:rsidRPr="00537509">
        <w:rPr>
          <w:rFonts w:ascii="宋体" w:hAnsi="宋体" w:hint="eastAsia"/>
          <w:sz w:val="24"/>
        </w:rPr>
        <w:t>系部、教研室构成的三级监控组织体系，根据管理职能，在不</w:t>
      </w:r>
      <w:r w:rsidR="00E2762F">
        <w:rPr>
          <w:rFonts w:ascii="宋体" w:hAnsi="宋体" w:hint="eastAsia"/>
          <w:sz w:val="24"/>
        </w:rPr>
        <w:t>同层面上实施质量保障与监控。通过学校</w:t>
      </w:r>
      <w:r w:rsidRPr="00537509">
        <w:rPr>
          <w:rFonts w:ascii="宋体" w:hAnsi="宋体" w:hint="eastAsia"/>
          <w:sz w:val="24"/>
        </w:rPr>
        <w:t>教学督导委员会（教学督导组）、教务处、</w:t>
      </w:r>
      <w:r w:rsidR="00BE0E5C">
        <w:rPr>
          <w:rFonts w:ascii="宋体" w:hAnsi="宋体" w:hint="eastAsia"/>
          <w:sz w:val="24"/>
        </w:rPr>
        <w:t>各</w:t>
      </w:r>
      <w:r w:rsidRPr="00537509">
        <w:rPr>
          <w:rFonts w:ascii="宋体" w:hAnsi="宋体" w:hint="eastAsia"/>
          <w:sz w:val="24"/>
        </w:rPr>
        <w:t>教学管理、教研室</w:t>
      </w:r>
      <w:r w:rsidR="00BE0E5C">
        <w:rPr>
          <w:rFonts w:ascii="宋体" w:hAnsi="宋体" w:hint="eastAsia"/>
          <w:sz w:val="24"/>
        </w:rPr>
        <w:t>四</w:t>
      </w:r>
      <w:r w:rsidRPr="00537509">
        <w:rPr>
          <w:rFonts w:ascii="宋体" w:hAnsi="宋体" w:hint="eastAsia"/>
          <w:sz w:val="24"/>
        </w:rPr>
        <w:t>个层级实施教学质量保障与监控。监控体系是指建立了教学信息监控、教学督导监控和专项评估监控的综合监控体系。制度体系是指建立了领导听课制度、学生评教制度、教学检查制度、教学督导制度、教学事故认定与处理制度、学生教学信息员制度、主要教学环节质量评估制度和教师考核培训制度等制度体系。</w:t>
      </w:r>
    </w:p>
    <w:p w:rsidR="001A651B" w:rsidRPr="00537509" w:rsidRDefault="001A651B" w:rsidP="001A651B">
      <w:pPr>
        <w:spacing w:line="360" w:lineRule="auto"/>
        <w:outlineLvl w:val="1"/>
        <w:rPr>
          <w:rFonts w:ascii="黑体" w:eastAsia="黑体" w:hAnsi="宋体"/>
          <w:sz w:val="28"/>
          <w:szCs w:val="28"/>
        </w:rPr>
      </w:pPr>
      <w:bookmarkStart w:id="148" w:name="_Toc437705084"/>
      <w:bookmarkStart w:id="149" w:name="_Toc28009773"/>
      <w:r w:rsidRPr="00537509">
        <w:rPr>
          <w:rFonts w:ascii="黑体" w:eastAsia="黑体" w:hAnsi="宋体" w:hint="eastAsia"/>
          <w:sz w:val="28"/>
          <w:szCs w:val="28"/>
        </w:rPr>
        <w:lastRenderedPageBreak/>
        <w:t>（三）日常监控及运行</w:t>
      </w:r>
      <w:bookmarkEnd w:id="148"/>
      <w:bookmarkEnd w:id="149"/>
    </w:p>
    <w:p w:rsidR="001A651B" w:rsidRPr="00F84F5F" w:rsidRDefault="008B708E" w:rsidP="001A651B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sz w:val="24"/>
        </w:rPr>
        <w:t>学校已经</w:t>
      </w:r>
      <w:r w:rsidR="001A651B">
        <w:rPr>
          <w:rFonts w:ascii="宋体" w:hAnsi="宋体" w:hint="eastAsia"/>
          <w:sz w:val="24"/>
        </w:rPr>
        <w:t>建立</w:t>
      </w:r>
      <w:r w:rsidR="001A651B" w:rsidRPr="00537509">
        <w:rPr>
          <w:rFonts w:ascii="宋体" w:hAnsi="宋体"/>
          <w:sz w:val="24"/>
        </w:rPr>
        <w:t>“</w:t>
      </w:r>
      <w:r w:rsidR="001A651B" w:rsidRPr="00537509">
        <w:rPr>
          <w:rFonts w:ascii="宋体" w:hAnsi="宋体" w:hint="eastAsia"/>
          <w:sz w:val="24"/>
        </w:rPr>
        <w:t>二级督导、三段检查、专项评估</w:t>
      </w:r>
      <w:r w:rsidR="001A651B" w:rsidRPr="00537509">
        <w:rPr>
          <w:rFonts w:ascii="宋体" w:hAnsi="宋体"/>
          <w:sz w:val="24"/>
        </w:rPr>
        <w:t>”</w:t>
      </w:r>
      <w:r w:rsidR="001A651B">
        <w:rPr>
          <w:rFonts w:ascii="宋体" w:hAnsi="宋体" w:hint="eastAsia"/>
          <w:sz w:val="24"/>
        </w:rPr>
        <w:t>体系</w:t>
      </w:r>
      <w:r w:rsidR="001A651B" w:rsidRPr="00537509">
        <w:rPr>
          <w:rFonts w:ascii="宋体" w:hAnsi="宋体" w:hint="eastAsia"/>
          <w:sz w:val="24"/>
        </w:rPr>
        <w:t>，开展领导评教、教师评学、学生评教等活动。一是开展两次期中教学检查，全方位检查教</w:t>
      </w:r>
      <w:r w:rsidR="002A65AD">
        <w:rPr>
          <w:rFonts w:ascii="宋体" w:hAnsi="宋体" w:hint="eastAsia"/>
          <w:sz w:val="24"/>
        </w:rPr>
        <w:t>学进展情况，常规与重点相结合，力求教学检查做到有的放矢。</w:t>
      </w:r>
      <w:r w:rsidR="00FD35D1">
        <w:rPr>
          <w:rFonts w:ascii="宋体" w:hAnsi="宋体" w:hint="eastAsia"/>
          <w:sz w:val="24"/>
        </w:rPr>
        <w:t>二</w:t>
      </w:r>
      <w:r w:rsidR="001A651B" w:rsidRPr="00537509">
        <w:rPr>
          <w:rFonts w:ascii="宋体" w:hAnsi="宋体" w:hint="eastAsia"/>
          <w:sz w:val="24"/>
        </w:rPr>
        <w:t>是本学年开展</w:t>
      </w:r>
      <w:r w:rsidR="00FD35D1">
        <w:rPr>
          <w:rFonts w:ascii="宋体" w:hAnsi="宋体" w:hint="eastAsia"/>
          <w:sz w:val="24"/>
        </w:rPr>
        <w:t>一</w:t>
      </w:r>
      <w:r w:rsidR="001A651B" w:rsidRPr="00537509">
        <w:rPr>
          <w:rFonts w:ascii="宋体" w:hAnsi="宋体" w:hint="eastAsia"/>
          <w:sz w:val="24"/>
        </w:rPr>
        <w:t>次学生评教，全</w:t>
      </w:r>
      <w:r w:rsidR="003B4890">
        <w:rPr>
          <w:rFonts w:ascii="宋体" w:hAnsi="宋体" w:hint="eastAsia"/>
          <w:sz w:val="24"/>
        </w:rPr>
        <w:t>校</w:t>
      </w:r>
      <w:r w:rsidR="001A651B" w:rsidRPr="00537509">
        <w:rPr>
          <w:rFonts w:ascii="宋体" w:hAnsi="宋体" w:hint="eastAsia"/>
          <w:sz w:val="24"/>
        </w:rPr>
        <w:t>教师的评教良好率</w:t>
      </w:r>
      <w:r w:rsidR="001A651B" w:rsidRPr="00715C3D">
        <w:rPr>
          <w:rFonts w:ascii="宋体" w:hAnsi="宋体" w:hint="eastAsia"/>
          <w:sz w:val="24"/>
        </w:rPr>
        <w:t>达</w:t>
      </w:r>
      <w:r w:rsidR="001A651B" w:rsidRPr="00715C3D">
        <w:rPr>
          <w:rFonts w:ascii="宋体" w:hAnsi="宋体"/>
          <w:sz w:val="24"/>
        </w:rPr>
        <w:t>9</w:t>
      </w:r>
      <w:r w:rsidR="00F23F34">
        <w:rPr>
          <w:rFonts w:ascii="宋体" w:hAnsi="宋体" w:hint="eastAsia"/>
          <w:sz w:val="24"/>
        </w:rPr>
        <w:t>8</w:t>
      </w:r>
      <w:r w:rsidR="001A651B" w:rsidRPr="00715C3D">
        <w:rPr>
          <w:rFonts w:ascii="宋体" w:hAnsi="宋体"/>
          <w:sz w:val="24"/>
        </w:rPr>
        <w:t>.</w:t>
      </w:r>
      <w:r w:rsidR="00F23F34">
        <w:rPr>
          <w:rFonts w:ascii="宋体" w:hAnsi="宋体" w:hint="eastAsia"/>
          <w:sz w:val="24"/>
        </w:rPr>
        <w:t>4</w:t>
      </w:r>
      <w:r w:rsidR="001A651B" w:rsidRPr="00715C3D">
        <w:rPr>
          <w:rFonts w:ascii="宋体" w:hAnsi="宋体"/>
          <w:sz w:val="24"/>
        </w:rPr>
        <w:t>%</w:t>
      </w:r>
      <w:r w:rsidR="001A651B" w:rsidRPr="00715C3D">
        <w:rPr>
          <w:rFonts w:ascii="宋体" w:hAnsi="宋体" w:hint="eastAsia"/>
          <w:sz w:val="24"/>
        </w:rPr>
        <w:t>，优秀率达</w:t>
      </w:r>
      <w:r w:rsidR="008F1330">
        <w:rPr>
          <w:rFonts w:ascii="宋体" w:hAnsi="宋体" w:hint="eastAsia"/>
          <w:sz w:val="24"/>
        </w:rPr>
        <w:t>38.2</w:t>
      </w:r>
      <w:r w:rsidR="001A651B" w:rsidRPr="00715C3D">
        <w:rPr>
          <w:rFonts w:ascii="宋体" w:hAnsi="宋体"/>
          <w:sz w:val="24"/>
        </w:rPr>
        <w:t>%</w:t>
      </w:r>
      <w:r w:rsidR="00FD35D1">
        <w:rPr>
          <w:rFonts w:ascii="宋体" w:hAnsi="宋体" w:hint="eastAsia"/>
          <w:sz w:val="24"/>
        </w:rPr>
        <w:t>。评教结果反映出学校</w:t>
      </w:r>
      <w:r w:rsidR="001A651B" w:rsidRPr="00715C3D">
        <w:rPr>
          <w:rFonts w:ascii="宋体" w:hAnsi="宋体" w:hint="eastAsia"/>
          <w:sz w:val="24"/>
        </w:rPr>
        <w:t>教师教学总体水平较高、教学效果较好，绝大部分教师有很好的敬业精神和较好的教学方法，学生比较满意。</w:t>
      </w:r>
      <w:r w:rsidR="00FD35D1">
        <w:rPr>
          <w:rFonts w:ascii="宋体" w:hAnsi="宋体" w:hint="eastAsia"/>
          <w:sz w:val="24"/>
        </w:rPr>
        <w:t>三</w:t>
      </w:r>
      <w:r w:rsidR="001A651B" w:rsidRPr="00715C3D">
        <w:rPr>
          <w:rFonts w:ascii="宋体" w:hAnsi="宋体" w:hint="eastAsia"/>
          <w:sz w:val="24"/>
        </w:rPr>
        <w:t>是本学年开展</w:t>
      </w:r>
      <w:r w:rsidR="00FD35D1">
        <w:rPr>
          <w:rFonts w:ascii="宋体" w:hAnsi="宋体" w:hint="eastAsia"/>
          <w:sz w:val="24"/>
        </w:rPr>
        <w:t>一</w:t>
      </w:r>
      <w:r w:rsidR="001A651B" w:rsidRPr="00715C3D">
        <w:rPr>
          <w:rFonts w:ascii="宋体" w:hAnsi="宋体" w:hint="eastAsia"/>
          <w:sz w:val="24"/>
        </w:rPr>
        <w:t>次教师评学，有近99</w:t>
      </w:r>
      <w:r w:rsidR="001A651B" w:rsidRPr="00715C3D">
        <w:rPr>
          <w:rFonts w:ascii="宋体" w:hAnsi="宋体"/>
          <w:sz w:val="24"/>
        </w:rPr>
        <w:t>%</w:t>
      </w:r>
      <w:r w:rsidR="001A651B" w:rsidRPr="00715C3D">
        <w:rPr>
          <w:rFonts w:ascii="宋体" w:hAnsi="宋体" w:hint="eastAsia"/>
          <w:sz w:val="24"/>
        </w:rPr>
        <w:t>的任课教师都参与了教师评学，并对修读所授课程班级学生的学习状况、学生的知识和能力水平做出客观的评价；学风良好以上的班级占</w:t>
      </w:r>
      <w:r w:rsidR="001A651B" w:rsidRPr="00457356">
        <w:rPr>
          <w:rFonts w:ascii="宋体" w:hAnsi="宋体" w:hint="eastAsia"/>
          <w:sz w:val="24"/>
        </w:rPr>
        <w:t>97.</w:t>
      </w:r>
      <w:r w:rsidR="004A21FA" w:rsidRPr="00457356">
        <w:rPr>
          <w:rFonts w:ascii="宋体" w:hAnsi="宋体" w:hint="eastAsia"/>
          <w:sz w:val="24"/>
        </w:rPr>
        <w:t>5</w:t>
      </w:r>
      <w:r w:rsidR="001A651B" w:rsidRPr="00457356">
        <w:rPr>
          <w:rFonts w:ascii="宋体" w:hAnsi="宋体"/>
          <w:sz w:val="24"/>
        </w:rPr>
        <w:t>%</w:t>
      </w:r>
      <w:r w:rsidR="001A651B" w:rsidRPr="00715C3D">
        <w:rPr>
          <w:rFonts w:ascii="宋体" w:hAnsi="宋体" w:hint="eastAsia"/>
          <w:sz w:val="24"/>
        </w:rPr>
        <w:t>。通过评学，全面地了解了学生学习状况，健全了教学信息反馈系统，加强了学风建设和教风建设</w:t>
      </w:r>
      <w:r w:rsidR="001A651B" w:rsidRPr="00F84F5F">
        <w:rPr>
          <w:rFonts w:ascii="宋体" w:hAnsi="宋体" w:hint="eastAsia"/>
          <w:color w:val="000000" w:themeColor="text1"/>
          <w:sz w:val="24"/>
        </w:rPr>
        <w:t>。</w:t>
      </w:r>
      <w:r w:rsidR="00FD35D1" w:rsidRPr="00F84F5F">
        <w:rPr>
          <w:rFonts w:ascii="宋体" w:hAnsi="宋体" w:hint="eastAsia"/>
          <w:color w:val="000000" w:themeColor="text1"/>
          <w:sz w:val="24"/>
        </w:rPr>
        <w:t>四</w:t>
      </w:r>
      <w:r w:rsidR="001A651B" w:rsidRPr="00F84F5F">
        <w:rPr>
          <w:rFonts w:ascii="宋体" w:hAnsi="宋体" w:hint="eastAsia"/>
          <w:color w:val="000000" w:themeColor="text1"/>
          <w:sz w:val="24"/>
        </w:rPr>
        <w:t>是加强督导建设，</w:t>
      </w:r>
      <w:r w:rsidR="00FD35D1" w:rsidRPr="00F84F5F">
        <w:rPr>
          <w:rFonts w:ascii="宋体" w:hAnsi="宋体" w:hint="eastAsia"/>
          <w:color w:val="000000" w:themeColor="text1"/>
          <w:sz w:val="24"/>
        </w:rPr>
        <w:t>2020年10月成立新一届督导。由教学经验丰富、德育兼修专兼职教授、专职教师组成的督导队伍，深入教学一线，担任师德规范和教书育人巡视员，检查教风、督促教师自觉履行教书育人职责。截止目前共听课215节次，认真听取学生反馈意见，及时纠正教师教学工作中存在的问题。五</w:t>
      </w:r>
      <w:r w:rsidR="001A651B" w:rsidRPr="00F84F5F">
        <w:rPr>
          <w:rFonts w:ascii="宋体" w:hAnsi="宋体" w:hint="eastAsia"/>
          <w:color w:val="000000" w:themeColor="text1"/>
          <w:sz w:val="24"/>
        </w:rPr>
        <w:t>是继续坚持教学信息员制度，本学年共聘任</w:t>
      </w:r>
      <w:r w:rsidR="001A651B" w:rsidRPr="00F84F5F">
        <w:rPr>
          <w:rFonts w:ascii="宋体" w:hAnsi="宋体"/>
          <w:color w:val="000000" w:themeColor="text1"/>
          <w:sz w:val="24"/>
        </w:rPr>
        <w:t>1</w:t>
      </w:r>
      <w:r w:rsidR="00FD35D1" w:rsidRPr="00F84F5F">
        <w:rPr>
          <w:rFonts w:ascii="宋体" w:hAnsi="宋体" w:hint="eastAsia"/>
          <w:color w:val="000000" w:themeColor="text1"/>
          <w:sz w:val="24"/>
        </w:rPr>
        <w:t>13</w:t>
      </w:r>
      <w:r w:rsidR="006011E9" w:rsidRPr="00F84F5F">
        <w:rPr>
          <w:rFonts w:ascii="宋体" w:hAnsi="宋体" w:hint="eastAsia"/>
          <w:color w:val="000000" w:themeColor="text1"/>
          <w:sz w:val="24"/>
        </w:rPr>
        <w:t>名教学信息员，深入班级。</w:t>
      </w:r>
      <w:r w:rsidR="00F84F5F">
        <w:rPr>
          <w:rFonts w:ascii="宋体" w:hAnsi="宋体" w:hint="eastAsia"/>
          <w:color w:val="000000" w:themeColor="text1"/>
          <w:sz w:val="24"/>
        </w:rPr>
        <w:t>受疫情影响，2019-2020学年第二学期进行了线上信息员会议，征求对线上教学的意见和建议。</w:t>
      </w:r>
    </w:p>
    <w:p w:rsidR="001A651B" w:rsidRPr="00F84F5F" w:rsidRDefault="001A651B" w:rsidP="001A651B">
      <w:pPr>
        <w:spacing w:line="360" w:lineRule="auto"/>
        <w:outlineLvl w:val="0"/>
        <w:rPr>
          <w:rFonts w:ascii="黑体" w:eastAsia="黑体"/>
          <w:color w:val="000000" w:themeColor="text1"/>
          <w:sz w:val="30"/>
          <w:szCs w:val="30"/>
        </w:rPr>
      </w:pPr>
      <w:bookmarkStart w:id="150" w:name="_Toc356900468"/>
      <w:bookmarkStart w:id="151" w:name="_Toc358015810"/>
      <w:bookmarkStart w:id="152" w:name="_Toc358015863"/>
      <w:bookmarkStart w:id="153" w:name="_Toc437703680"/>
      <w:bookmarkStart w:id="154" w:name="_Toc437704864"/>
      <w:bookmarkStart w:id="155" w:name="_Toc437705085"/>
      <w:bookmarkStart w:id="156" w:name="_Toc28009774"/>
      <w:r w:rsidRPr="00F84F5F">
        <w:rPr>
          <w:rFonts w:ascii="黑体" w:eastAsia="黑体" w:hint="eastAsia"/>
          <w:color w:val="000000" w:themeColor="text1"/>
          <w:sz w:val="30"/>
          <w:szCs w:val="30"/>
        </w:rPr>
        <w:t>六、学生学习效果</w:t>
      </w:r>
      <w:bookmarkEnd w:id="150"/>
      <w:bookmarkEnd w:id="151"/>
      <w:bookmarkEnd w:id="152"/>
      <w:bookmarkEnd w:id="153"/>
      <w:bookmarkEnd w:id="154"/>
      <w:bookmarkEnd w:id="155"/>
      <w:bookmarkEnd w:id="156"/>
    </w:p>
    <w:p w:rsidR="001A651B" w:rsidRPr="00F84F5F" w:rsidRDefault="001A651B" w:rsidP="001A651B">
      <w:pPr>
        <w:spacing w:line="360" w:lineRule="auto"/>
        <w:outlineLvl w:val="1"/>
        <w:rPr>
          <w:rFonts w:ascii="黑体" w:eastAsia="黑体"/>
          <w:color w:val="000000" w:themeColor="text1"/>
          <w:sz w:val="28"/>
          <w:szCs w:val="28"/>
        </w:rPr>
      </w:pPr>
      <w:bookmarkStart w:id="157" w:name="_Toc356900469"/>
      <w:bookmarkStart w:id="158" w:name="_Toc358015811"/>
      <w:bookmarkStart w:id="159" w:name="_Toc358015864"/>
      <w:bookmarkStart w:id="160" w:name="_Toc437703681"/>
      <w:bookmarkStart w:id="161" w:name="_Toc437704865"/>
      <w:bookmarkStart w:id="162" w:name="_Toc437705086"/>
      <w:bookmarkStart w:id="163" w:name="_Toc28009775"/>
      <w:r w:rsidRPr="00F84F5F">
        <w:rPr>
          <w:rFonts w:ascii="黑体" w:eastAsia="黑体" w:hint="eastAsia"/>
          <w:color w:val="000000" w:themeColor="text1"/>
          <w:sz w:val="28"/>
          <w:szCs w:val="28"/>
        </w:rPr>
        <w:t>（一）学生满意度</w:t>
      </w:r>
      <w:bookmarkEnd w:id="157"/>
      <w:bookmarkEnd w:id="158"/>
      <w:bookmarkEnd w:id="159"/>
      <w:bookmarkEnd w:id="160"/>
      <w:bookmarkEnd w:id="161"/>
      <w:bookmarkEnd w:id="162"/>
      <w:bookmarkEnd w:id="163"/>
    </w:p>
    <w:p w:rsidR="001A651B" w:rsidRPr="00F84F5F" w:rsidRDefault="001A651B" w:rsidP="001A651B">
      <w:pPr>
        <w:adjustRightInd w:val="0"/>
        <w:spacing w:line="400" w:lineRule="exact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F84F5F">
        <w:rPr>
          <w:rFonts w:ascii="宋体" w:hAnsi="宋体" w:cs="宋体" w:hint="eastAsia"/>
          <w:color w:val="000000" w:themeColor="text1"/>
          <w:kern w:val="0"/>
          <w:sz w:val="24"/>
        </w:rPr>
        <w:t>为充分体现学生在教学</w:t>
      </w:r>
      <w:r w:rsidR="00FD35D1" w:rsidRPr="00F84F5F">
        <w:rPr>
          <w:rFonts w:ascii="宋体" w:hAnsi="宋体" w:cs="宋体" w:hint="eastAsia"/>
          <w:color w:val="000000" w:themeColor="text1"/>
          <w:kern w:val="0"/>
          <w:sz w:val="24"/>
        </w:rPr>
        <w:t>中的主体地位，促进教师业务水平提高，学校</w:t>
      </w:r>
      <w:r w:rsidRPr="00F84F5F">
        <w:rPr>
          <w:rFonts w:ascii="宋体" w:hAnsi="宋体" w:cs="宋体" w:hint="eastAsia"/>
          <w:color w:val="000000" w:themeColor="text1"/>
          <w:kern w:val="0"/>
          <w:sz w:val="24"/>
        </w:rPr>
        <w:t>通过学期网上评教、学生座谈会等形式，及时听取学生对教学工作的评价。</w:t>
      </w:r>
    </w:p>
    <w:p w:rsidR="001A651B" w:rsidRPr="00F84F5F" w:rsidRDefault="006011E9" w:rsidP="001A651B">
      <w:pPr>
        <w:adjustRightInd w:val="0"/>
        <w:spacing w:line="400" w:lineRule="exact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F84F5F">
        <w:rPr>
          <w:rFonts w:ascii="宋体" w:hAnsi="宋体" w:cs="仿宋_GB2312" w:hint="eastAsia"/>
          <w:color w:val="000000" w:themeColor="text1"/>
          <w:sz w:val="24"/>
        </w:rPr>
        <w:t>从实际教学过程来看，我校</w:t>
      </w:r>
      <w:r w:rsidR="001A651B" w:rsidRPr="00F84F5F">
        <w:rPr>
          <w:rFonts w:ascii="宋体" w:hAnsi="宋体" w:cs="仿宋_GB2312" w:hint="eastAsia"/>
          <w:color w:val="000000" w:themeColor="text1"/>
          <w:sz w:val="24"/>
        </w:rPr>
        <w:t>学生到课率在同类院校中保持较高水平，且稳中有升，一年级学生到课率维持在9</w:t>
      </w:r>
      <w:r w:rsidR="00FD3EA5">
        <w:rPr>
          <w:rFonts w:ascii="宋体" w:hAnsi="宋体" w:cs="仿宋_GB2312" w:hint="eastAsia"/>
          <w:color w:val="000000" w:themeColor="text1"/>
          <w:sz w:val="24"/>
        </w:rPr>
        <w:t>8.2</w:t>
      </w:r>
      <w:r w:rsidR="001A651B" w:rsidRPr="00F84F5F">
        <w:rPr>
          <w:rFonts w:ascii="宋体" w:hAnsi="宋体" w:cs="仿宋_GB2312" w:hint="eastAsia"/>
          <w:color w:val="000000" w:themeColor="text1"/>
          <w:sz w:val="24"/>
        </w:rPr>
        <w:t>%以上，二年级学生到课率在9</w:t>
      </w:r>
      <w:r w:rsidR="00FD3EA5">
        <w:rPr>
          <w:rFonts w:ascii="宋体" w:hAnsi="宋体" w:cs="仿宋_GB2312" w:hint="eastAsia"/>
          <w:color w:val="000000" w:themeColor="text1"/>
          <w:sz w:val="24"/>
        </w:rPr>
        <w:t>5.3</w:t>
      </w:r>
      <w:r w:rsidR="001A651B" w:rsidRPr="00F84F5F">
        <w:rPr>
          <w:rFonts w:ascii="宋体" w:hAnsi="宋体" w:cs="仿宋_GB2312" w:hint="eastAsia"/>
          <w:color w:val="000000" w:themeColor="text1"/>
          <w:sz w:val="24"/>
        </w:rPr>
        <w:t>%以上，三年级学生到课率达到9</w:t>
      </w:r>
      <w:r w:rsidR="00FD3EA5">
        <w:rPr>
          <w:rFonts w:ascii="宋体" w:hAnsi="宋体" w:cs="仿宋_GB2312" w:hint="eastAsia"/>
          <w:color w:val="000000" w:themeColor="text1"/>
          <w:sz w:val="24"/>
        </w:rPr>
        <w:t>3.1</w:t>
      </w:r>
      <w:r w:rsidR="001A651B" w:rsidRPr="00F84F5F">
        <w:rPr>
          <w:rFonts w:ascii="宋体" w:hAnsi="宋体" w:cs="仿宋_GB2312" w:hint="eastAsia"/>
          <w:color w:val="000000" w:themeColor="text1"/>
          <w:sz w:val="24"/>
        </w:rPr>
        <w:t>%左右。教风、学风相互促进，教学相长，</w:t>
      </w:r>
      <w:r w:rsidR="004F1891" w:rsidRPr="00F84F5F">
        <w:rPr>
          <w:rFonts w:ascii="宋体" w:hAnsi="宋体" w:cs="仿宋_GB2312" w:hint="eastAsia"/>
          <w:color w:val="000000" w:themeColor="text1"/>
          <w:sz w:val="24"/>
        </w:rPr>
        <w:t>学校</w:t>
      </w:r>
      <w:r w:rsidR="001A651B" w:rsidRPr="00F84F5F">
        <w:rPr>
          <w:rFonts w:ascii="宋体" w:hAnsi="宋体" w:cs="仿宋_GB2312" w:hint="eastAsia"/>
          <w:color w:val="000000" w:themeColor="text1"/>
          <w:sz w:val="24"/>
        </w:rPr>
        <w:t>教学运行状态良好。近年来，广大教师乐于奉献，积极探索教育教学规律，</w:t>
      </w:r>
      <w:r w:rsidR="001A651B" w:rsidRPr="00F84F5F">
        <w:rPr>
          <w:rFonts w:ascii="宋体" w:hAnsi="宋体" w:hint="eastAsia"/>
          <w:color w:val="000000" w:themeColor="text1"/>
          <w:sz w:val="24"/>
        </w:rPr>
        <w:t>教学能力不断增强，</w:t>
      </w:r>
      <w:r w:rsidR="001A651B" w:rsidRPr="00F84F5F">
        <w:rPr>
          <w:rFonts w:ascii="宋体" w:hAnsi="宋体" w:cs="仿宋_GB2312" w:hint="eastAsia"/>
          <w:color w:val="000000" w:themeColor="text1"/>
          <w:sz w:val="24"/>
        </w:rPr>
        <w:t>涌现出了</w:t>
      </w:r>
      <w:r w:rsidR="00363C4F">
        <w:rPr>
          <w:rFonts w:ascii="宋体" w:hAnsi="宋体" w:cs="仿宋_GB2312" w:hint="eastAsia"/>
          <w:color w:val="000000" w:themeColor="text1"/>
          <w:sz w:val="24"/>
        </w:rPr>
        <w:t>刘佳、黄萍萍</w:t>
      </w:r>
      <w:r w:rsidR="001A651B" w:rsidRPr="00F84F5F">
        <w:rPr>
          <w:rFonts w:ascii="宋体" w:hAnsi="宋体" w:cs="仿宋_GB2312" w:hint="eastAsia"/>
          <w:color w:val="000000" w:themeColor="text1"/>
          <w:sz w:val="24"/>
        </w:rPr>
        <w:t>等</w:t>
      </w:r>
      <w:r w:rsidR="00D5189B" w:rsidRPr="00F84F5F">
        <w:rPr>
          <w:rFonts w:ascii="宋体" w:hAnsi="宋体" w:cs="仿宋_GB2312" w:hint="eastAsia"/>
          <w:color w:val="000000" w:themeColor="text1"/>
          <w:sz w:val="24"/>
        </w:rPr>
        <w:t>1</w:t>
      </w:r>
      <w:r w:rsidR="00363C4F">
        <w:rPr>
          <w:rFonts w:ascii="宋体" w:hAnsi="宋体" w:cs="仿宋_GB2312" w:hint="eastAsia"/>
          <w:color w:val="000000" w:themeColor="text1"/>
          <w:sz w:val="24"/>
        </w:rPr>
        <w:t>7</w:t>
      </w:r>
      <w:r w:rsidR="001A651B" w:rsidRPr="00F84F5F">
        <w:rPr>
          <w:rFonts w:ascii="宋体" w:hAnsi="宋体" w:cs="仿宋_GB2312" w:hint="eastAsia"/>
          <w:color w:val="000000" w:themeColor="text1"/>
          <w:sz w:val="24"/>
        </w:rPr>
        <w:t>名优秀教师。</w:t>
      </w:r>
    </w:p>
    <w:p w:rsidR="001A651B" w:rsidRPr="00F84F5F" w:rsidRDefault="001A651B" w:rsidP="001A651B">
      <w:pPr>
        <w:adjustRightInd w:val="0"/>
        <w:spacing w:line="360" w:lineRule="auto"/>
        <w:jc w:val="center"/>
        <w:rPr>
          <w:rFonts w:ascii="宋体" w:hAnsi="宋体" w:cs="宋体"/>
          <w:color w:val="000000" w:themeColor="text1"/>
          <w:szCs w:val="21"/>
        </w:rPr>
      </w:pPr>
      <w:r w:rsidRPr="00F84F5F">
        <w:rPr>
          <w:rFonts w:ascii="宋体" w:hAnsi="宋体" w:cs="宋体" w:hint="eastAsia"/>
          <w:color w:val="000000" w:themeColor="text1"/>
          <w:szCs w:val="21"/>
        </w:rPr>
        <w:t>表1</w:t>
      </w:r>
      <w:r w:rsidR="00F84F5F">
        <w:rPr>
          <w:rFonts w:ascii="宋体" w:hAnsi="宋体" w:cs="宋体" w:hint="eastAsia"/>
          <w:color w:val="000000" w:themeColor="text1"/>
          <w:szCs w:val="21"/>
        </w:rPr>
        <w:t>1</w:t>
      </w:r>
      <w:r w:rsidRPr="00F84F5F">
        <w:rPr>
          <w:rFonts w:ascii="宋体" w:hAnsi="宋体" w:cs="宋体" w:hint="eastAsia"/>
          <w:color w:val="000000" w:themeColor="text1"/>
          <w:szCs w:val="21"/>
        </w:rPr>
        <w:t xml:space="preserve"> 近三年学生网上评教情况统计表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140"/>
        <w:gridCol w:w="877"/>
        <w:gridCol w:w="873"/>
        <w:gridCol w:w="970"/>
        <w:gridCol w:w="992"/>
        <w:gridCol w:w="851"/>
        <w:gridCol w:w="992"/>
      </w:tblGrid>
      <w:tr w:rsidR="00F84F5F" w:rsidRPr="00F84F5F" w:rsidTr="00895461">
        <w:trPr>
          <w:trHeight w:val="495"/>
          <w:jc w:val="center"/>
        </w:trPr>
        <w:tc>
          <w:tcPr>
            <w:tcW w:w="2540" w:type="dxa"/>
            <w:gridSpan w:val="2"/>
            <w:vAlign w:val="center"/>
          </w:tcPr>
          <w:p w:rsidR="00D14E4A" w:rsidRPr="00F84F5F" w:rsidRDefault="00D14E4A" w:rsidP="00895461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学   年</w:t>
            </w:r>
          </w:p>
        </w:tc>
        <w:tc>
          <w:tcPr>
            <w:tcW w:w="1750" w:type="dxa"/>
            <w:gridSpan w:val="2"/>
            <w:vAlign w:val="center"/>
          </w:tcPr>
          <w:p w:rsidR="00D14E4A" w:rsidRPr="00F84F5F" w:rsidRDefault="00D14E4A" w:rsidP="00D33227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20</w:t>
            </w:r>
            <w:r w:rsidR="00D33227"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19</w:t>
            </w:r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-20</w:t>
            </w:r>
            <w:r w:rsidR="00D33227"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20</w:t>
            </w:r>
          </w:p>
        </w:tc>
        <w:tc>
          <w:tcPr>
            <w:tcW w:w="1962" w:type="dxa"/>
            <w:gridSpan w:val="2"/>
            <w:vAlign w:val="center"/>
          </w:tcPr>
          <w:p w:rsidR="00D14E4A" w:rsidRPr="00F84F5F" w:rsidRDefault="00D14E4A" w:rsidP="00895461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2017-2018</w:t>
            </w:r>
          </w:p>
        </w:tc>
        <w:tc>
          <w:tcPr>
            <w:tcW w:w="1843" w:type="dxa"/>
            <w:gridSpan w:val="2"/>
            <w:vAlign w:val="center"/>
          </w:tcPr>
          <w:p w:rsidR="00D14E4A" w:rsidRPr="00F84F5F" w:rsidRDefault="00D14E4A" w:rsidP="00895461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2018-2019</w:t>
            </w:r>
          </w:p>
        </w:tc>
      </w:tr>
      <w:tr w:rsidR="00F84F5F" w:rsidRPr="00F84F5F" w:rsidTr="00895461">
        <w:trPr>
          <w:trHeight w:val="495"/>
          <w:jc w:val="center"/>
        </w:trPr>
        <w:tc>
          <w:tcPr>
            <w:tcW w:w="2540" w:type="dxa"/>
            <w:gridSpan w:val="2"/>
            <w:vAlign w:val="center"/>
          </w:tcPr>
          <w:p w:rsidR="00D14E4A" w:rsidRPr="00F84F5F" w:rsidRDefault="00D14E4A" w:rsidP="00895461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学   期</w:t>
            </w:r>
          </w:p>
        </w:tc>
        <w:tc>
          <w:tcPr>
            <w:tcW w:w="877" w:type="dxa"/>
            <w:vAlign w:val="center"/>
          </w:tcPr>
          <w:p w:rsidR="00D14E4A" w:rsidRPr="00F84F5F" w:rsidRDefault="00D14E4A" w:rsidP="00895461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73" w:type="dxa"/>
            <w:vAlign w:val="center"/>
          </w:tcPr>
          <w:p w:rsidR="00D14E4A" w:rsidRPr="00F84F5F" w:rsidRDefault="00D14E4A" w:rsidP="00895461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二</w:t>
            </w:r>
          </w:p>
        </w:tc>
        <w:tc>
          <w:tcPr>
            <w:tcW w:w="970" w:type="dxa"/>
            <w:vAlign w:val="center"/>
          </w:tcPr>
          <w:p w:rsidR="00D14E4A" w:rsidRPr="00F84F5F" w:rsidRDefault="00D14E4A" w:rsidP="00895461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992" w:type="dxa"/>
            <w:vAlign w:val="center"/>
          </w:tcPr>
          <w:p w:rsidR="00D14E4A" w:rsidRPr="00F84F5F" w:rsidRDefault="00D14E4A" w:rsidP="00895461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二</w:t>
            </w:r>
          </w:p>
        </w:tc>
        <w:tc>
          <w:tcPr>
            <w:tcW w:w="851" w:type="dxa"/>
            <w:vAlign w:val="center"/>
          </w:tcPr>
          <w:p w:rsidR="00D14E4A" w:rsidRPr="00F84F5F" w:rsidRDefault="00D14E4A" w:rsidP="00895461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992" w:type="dxa"/>
            <w:vAlign w:val="center"/>
          </w:tcPr>
          <w:p w:rsidR="00D14E4A" w:rsidRPr="00F84F5F" w:rsidRDefault="00D14E4A" w:rsidP="00895461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二</w:t>
            </w:r>
          </w:p>
        </w:tc>
      </w:tr>
      <w:tr w:rsidR="00B26AF9" w:rsidRPr="00F84F5F" w:rsidTr="00895461">
        <w:trPr>
          <w:trHeight w:val="570"/>
          <w:jc w:val="center"/>
        </w:trPr>
        <w:tc>
          <w:tcPr>
            <w:tcW w:w="1400" w:type="dxa"/>
            <w:vMerge w:val="restart"/>
            <w:vAlign w:val="center"/>
          </w:tcPr>
          <w:p w:rsidR="00B26AF9" w:rsidRPr="00F84F5F" w:rsidRDefault="00B26AF9" w:rsidP="00B26AF9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学生综合</w:t>
            </w:r>
          </w:p>
          <w:p w:rsidR="00B26AF9" w:rsidRPr="00F84F5F" w:rsidRDefault="00B26AF9" w:rsidP="00B26AF9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评价教师</w:t>
            </w:r>
          </w:p>
          <w:p w:rsidR="00B26AF9" w:rsidRPr="00F84F5F" w:rsidRDefault="00B26AF9" w:rsidP="00B26AF9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占比（%）</w:t>
            </w:r>
          </w:p>
        </w:tc>
        <w:tc>
          <w:tcPr>
            <w:tcW w:w="1140" w:type="dxa"/>
            <w:vAlign w:val="center"/>
          </w:tcPr>
          <w:p w:rsidR="00B26AF9" w:rsidRPr="00F84F5F" w:rsidRDefault="00B26AF9" w:rsidP="00B26AF9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90分以上</w:t>
            </w:r>
          </w:p>
        </w:tc>
        <w:tc>
          <w:tcPr>
            <w:tcW w:w="877" w:type="dxa"/>
            <w:vAlign w:val="center"/>
          </w:tcPr>
          <w:p w:rsidR="00B26AF9" w:rsidRDefault="00B26AF9" w:rsidP="00B26AF9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79.4</w:t>
            </w:r>
          </w:p>
        </w:tc>
        <w:tc>
          <w:tcPr>
            <w:tcW w:w="873" w:type="dxa"/>
            <w:vAlign w:val="center"/>
          </w:tcPr>
          <w:p w:rsidR="00B26AF9" w:rsidRDefault="00B26AF9" w:rsidP="00B26AF9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81.64</w:t>
            </w:r>
          </w:p>
        </w:tc>
        <w:tc>
          <w:tcPr>
            <w:tcW w:w="970" w:type="dxa"/>
            <w:vAlign w:val="center"/>
          </w:tcPr>
          <w:p w:rsidR="00B26AF9" w:rsidRPr="00F84F5F" w:rsidRDefault="00B26AF9" w:rsidP="00B26AF9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  <w:t>35.12</w:t>
            </w:r>
          </w:p>
        </w:tc>
        <w:tc>
          <w:tcPr>
            <w:tcW w:w="992" w:type="dxa"/>
            <w:vAlign w:val="center"/>
          </w:tcPr>
          <w:p w:rsidR="00B26AF9" w:rsidRPr="00F84F5F" w:rsidRDefault="00B26AF9" w:rsidP="00B26AF9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  <w:t>37.46</w:t>
            </w:r>
          </w:p>
        </w:tc>
        <w:tc>
          <w:tcPr>
            <w:tcW w:w="851" w:type="dxa"/>
            <w:vAlign w:val="center"/>
          </w:tcPr>
          <w:p w:rsidR="00B26AF9" w:rsidRPr="00F84F5F" w:rsidRDefault="00B26AF9" w:rsidP="00B26AF9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38.72</w:t>
            </w:r>
          </w:p>
        </w:tc>
        <w:tc>
          <w:tcPr>
            <w:tcW w:w="992" w:type="dxa"/>
            <w:vAlign w:val="center"/>
          </w:tcPr>
          <w:p w:rsidR="00B26AF9" w:rsidRPr="00F84F5F" w:rsidRDefault="00B26AF9" w:rsidP="00B26AF9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41.63</w:t>
            </w:r>
          </w:p>
        </w:tc>
      </w:tr>
      <w:tr w:rsidR="00B26AF9" w:rsidRPr="00F84F5F" w:rsidTr="00895461">
        <w:trPr>
          <w:trHeight w:val="570"/>
          <w:jc w:val="center"/>
        </w:trPr>
        <w:tc>
          <w:tcPr>
            <w:tcW w:w="1400" w:type="dxa"/>
            <w:vMerge/>
            <w:vAlign w:val="center"/>
          </w:tcPr>
          <w:p w:rsidR="00B26AF9" w:rsidRPr="00F84F5F" w:rsidRDefault="00B26AF9" w:rsidP="00B26AF9">
            <w:pPr>
              <w:widowControl/>
              <w:jc w:val="left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B26AF9" w:rsidRPr="00F84F5F" w:rsidRDefault="00B26AF9" w:rsidP="00B26AF9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80分以上</w:t>
            </w:r>
          </w:p>
        </w:tc>
        <w:tc>
          <w:tcPr>
            <w:tcW w:w="877" w:type="dxa"/>
            <w:vAlign w:val="center"/>
          </w:tcPr>
          <w:p w:rsidR="00B26AF9" w:rsidRDefault="00B26AF9" w:rsidP="00B26AF9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98.6</w:t>
            </w:r>
          </w:p>
        </w:tc>
        <w:tc>
          <w:tcPr>
            <w:tcW w:w="873" w:type="dxa"/>
            <w:vAlign w:val="center"/>
          </w:tcPr>
          <w:p w:rsidR="00B26AF9" w:rsidRDefault="00B26AF9" w:rsidP="00B26AF9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99.56</w:t>
            </w:r>
          </w:p>
        </w:tc>
        <w:tc>
          <w:tcPr>
            <w:tcW w:w="970" w:type="dxa"/>
            <w:vAlign w:val="center"/>
          </w:tcPr>
          <w:p w:rsidR="00B26AF9" w:rsidRPr="00F84F5F" w:rsidRDefault="00B26AF9" w:rsidP="00B26AF9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  <w:t>97.65</w:t>
            </w:r>
          </w:p>
        </w:tc>
        <w:tc>
          <w:tcPr>
            <w:tcW w:w="992" w:type="dxa"/>
            <w:vAlign w:val="center"/>
          </w:tcPr>
          <w:p w:rsidR="00B26AF9" w:rsidRPr="00F84F5F" w:rsidRDefault="00B26AF9" w:rsidP="00B26AF9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  <w:t>98.36</w:t>
            </w:r>
          </w:p>
        </w:tc>
        <w:tc>
          <w:tcPr>
            <w:tcW w:w="851" w:type="dxa"/>
            <w:vAlign w:val="center"/>
          </w:tcPr>
          <w:p w:rsidR="00B26AF9" w:rsidRPr="00F84F5F" w:rsidRDefault="00B26AF9" w:rsidP="00B26AF9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98.24</w:t>
            </w:r>
          </w:p>
        </w:tc>
        <w:tc>
          <w:tcPr>
            <w:tcW w:w="992" w:type="dxa"/>
            <w:vAlign w:val="center"/>
          </w:tcPr>
          <w:p w:rsidR="00B26AF9" w:rsidRPr="00F84F5F" w:rsidRDefault="00B26AF9" w:rsidP="00B26AF9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99.65</w:t>
            </w:r>
          </w:p>
        </w:tc>
      </w:tr>
      <w:tr w:rsidR="00B26AF9" w:rsidRPr="00F84F5F" w:rsidTr="00895461">
        <w:trPr>
          <w:trHeight w:val="570"/>
          <w:jc w:val="center"/>
        </w:trPr>
        <w:tc>
          <w:tcPr>
            <w:tcW w:w="1400" w:type="dxa"/>
            <w:vMerge/>
            <w:vAlign w:val="center"/>
          </w:tcPr>
          <w:p w:rsidR="00B26AF9" w:rsidRPr="00F84F5F" w:rsidRDefault="00B26AF9" w:rsidP="00B26AF9">
            <w:pPr>
              <w:widowControl/>
              <w:jc w:val="left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B26AF9" w:rsidRPr="00F84F5F" w:rsidRDefault="00B26AF9" w:rsidP="00B26AF9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70分以上</w:t>
            </w:r>
          </w:p>
        </w:tc>
        <w:tc>
          <w:tcPr>
            <w:tcW w:w="877" w:type="dxa"/>
            <w:vAlign w:val="center"/>
          </w:tcPr>
          <w:p w:rsidR="00B26AF9" w:rsidRDefault="00B26AF9" w:rsidP="00B26AF9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873" w:type="dxa"/>
            <w:vAlign w:val="center"/>
          </w:tcPr>
          <w:p w:rsidR="00B26AF9" w:rsidRDefault="00B26AF9" w:rsidP="00B26AF9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99.78</w:t>
            </w:r>
          </w:p>
        </w:tc>
        <w:tc>
          <w:tcPr>
            <w:tcW w:w="970" w:type="dxa"/>
            <w:vAlign w:val="center"/>
          </w:tcPr>
          <w:p w:rsidR="00B26AF9" w:rsidRPr="00F84F5F" w:rsidRDefault="00B26AF9" w:rsidP="00B26AF9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B26AF9" w:rsidRPr="00F84F5F" w:rsidRDefault="00B26AF9" w:rsidP="00B26AF9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B26AF9" w:rsidRPr="00F84F5F" w:rsidRDefault="00B26AF9" w:rsidP="00B26AF9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B26AF9" w:rsidRPr="00F84F5F" w:rsidRDefault="00B26AF9" w:rsidP="00B26AF9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22"/>
                <w:szCs w:val="22"/>
              </w:rPr>
            </w:pPr>
            <w:r w:rsidRPr="00F84F5F">
              <w:rPr>
                <w:rFonts w:ascii="宋体" w:hAnsi="宋体" w:cs="Tahoma" w:hint="eastAsia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</w:tr>
    </w:tbl>
    <w:p w:rsidR="001A651B" w:rsidRPr="00F84F5F" w:rsidRDefault="001A651B" w:rsidP="001A651B">
      <w:pPr>
        <w:spacing w:line="360" w:lineRule="auto"/>
        <w:outlineLvl w:val="1"/>
        <w:rPr>
          <w:rFonts w:ascii="黑体" w:eastAsia="黑体"/>
          <w:color w:val="000000" w:themeColor="text1"/>
          <w:sz w:val="28"/>
          <w:szCs w:val="28"/>
        </w:rPr>
      </w:pPr>
      <w:bookmarkStart w:id="164" w:name="_Toc347067040"/>
      <w:bookmarkStart w:id="165" w:name="_Toc356900472"/>
      <w:bookmarkStart w:id="166" w:name="_Toc358015812"/>
      <w:bookmarkStart w:id="167" w:name="_Toc358015865"/>
      <w:bookmarkStart w:id="168" w:name="_Toc437703682"/>
      <w:bookmarkStart w:id="169" w:name="_Toc437704866"/>
      <w:bookmarkStart w:id="170" w:name="_Toc437705087"/>
      <w:bookmarkStart w:id="171" w:name="_Toc28009776"/>
      <w:r w:rsidRPr="00F84F5F">
        <w:rPr>
          <w:rFonts w:ascii="黑体" w:eastAsia="黑体" w:hint="eastAsia"/>
          <w:color w:val="000000" w:themeColor="text1"/>
          <w:sz w:val="28"/>
          <w:szCs w:val="28"/>
        </w:rPr>
        <w:lastRenderedPageBreak/>
        <w:t>（二）毕业及就业情况</w:t>
      </w:r>
      <w:bookmarkStart w:id="172" w:name="_Toc356900473"/>
      <w:bookmarkStart w:id="173" w:name="_Toc358015813"/>
      <w:bookmarkStart w:id="174" w:name="_Toc358015866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1A651B" w:rsidRPr="00F84F5F" w:rsidRDefault="001A651B" w:rsidP="001A651B">
      <w:pPr>
        <w:spacing w:line="400" w:lineRule="exact"/>
        <w:ind w:firstLineChars="200" w:firstLine="482"/>
        <w:rPr>
          <w:rFonts w:ascii="宋体" w:hAnsi="宋体" w:cs="宋体"/>
          <w:color w:val="000000" w:themeColor="text1"/>
          <w:kern w:val="0"/>
          <w:sz w:val="24"/>
        </w:rPr>
      </w:pPr>
      <w:r w:rsidRPr="00F84F5F">
        <w:rPr>
          <w:rFonts w:ascii="宋体" w:hAnsi="宋体" w:hint="eastAsia"/>
          <w:b/>
          <w:color w:val="000000" w:themeColor="text1"/>
          <w:kern w:val="0"/>
          <w:sz w:val="24"/>
        </w:rPr>
        <w:t>1、毕业与学位授予情况</w:t>
      </w:r>
      <w:bookmarkEnd w:id="172"/>
      <w:bookmarkEnd w:id="173"/>
      <w:bookmarkEnd w:id="174"/>
      <w:r w:rsidRPr="00F84F5F">
        <w:rPr>
          <w:rFonts w:ascii="宋体" w:hAnsi="宋体" w:hint="eastAsia"/>
          <w:b/>
          <w:color w:val="000000" w:themeColor="text1"/>
          <w:kern w:val="0"/>
          <w:sz w:val="24"/>
        </w:rPr>
        <w:t>。</w:t>
      </w:r>
      <w:r w:rsidRPr="00F84F5F">
        <w:rPr>
          <w:rFonts w:ascii="宋体" w:hAnsi="宋体" w:cs="宋体" w:hint="eastAsia"/>
          <w:color w:val="000000" w:themeColor="text1"/>
          <w:kern w:val="0"/>
          <w:sz w:val="24"/>
        </w:rPr>
        <w:t>20</w:t>
      </w:r>
      <w:r w:rsidR="00E96DC1" w:rsidRPr="00F84F5F">
        <w:rPr>
          <w:rFonts w:ascii="宋体" w:hAnsi="宋体" w:cs="宋体" w:hint="eastAsia"/>
          <w:color w:val="000000" w:themeColor="text1"/>
          <w:kern w:val="0"/>
          <w:sz w:val="24"/>
        </w:rPr>
        <w:t>20</w:t>
      </w:r>
      <w:r w:rsidR="00E2762F" w:rsidRPr="00F84F5F">
        <w:rPr>
          <w:rFonts w:ascii="宋体" w:hAnsi="宋体" w:cs="宋体" w:hint="eastAsia"/>
          <w:color w:val="000000" w:themeColor="text1"/>
          <w:kern w:val="0"/>
          <w:sz w:val="24"/>
        </w:rPr>
        <w:t>年，我校</w:t>
      </w:r>
      <w:r w:rsidRPr="00F84F5F">
        <w:rPr>
          <w:rFonts w:ascii="宋体" w:hAnsi="宋体" w:cs="宋体" w:hint="eastAsia"/>
          <w:color w:val="000000" w:themeColor="text1"/>
          <w:kern w:val="0"/>
          <w:sz w:val="24"/>
        </w:rPr>
        <w:t>有本科毕业生</w:t>
      </w:r>
      <w:r w:rsidR="00F96C27" w:rsidRPr="00F84F5F">
        <w:rPr>
          <w:rFonts w:ascii="宋体" w:hAnsi="宋体" w:cs="宋体"/>
          <w:color w:val="000000" w:themeColor="text1"/>
          <w:kern w:val="0"/>
          <w:sz w:val="24"/>
        </w:rPr>
        <w:t>1</w:t>
      </w:r>
      <w:r w:rsidR="00E96DC1" w:rsidRPr="00F84F5F">
        <w:rPr>
          <w:rFonts w:ascii="宋体" w:hAnsi="宋体" w:cs="宋体" w:hint="eastAsia"/>
          <w:color w:val="000000" w:themeColor="text1"/>
          <w:kern w:val="0"/>
          <w:sz w:val="24"/>
        </w:rPr>
        <w:t>909</w:t>
      </w:r>
      <w:r w:rsidRPr="00F84F5F">
        <w:rPr>
          <w:rFonts w:ascii="宋体" w:hAnsi="宋体" w:cs="宋体" w:hint="eastAsia"/>
          <w:color w:val="000000" w:themeColor="text1"/>
          <w:kern w:val="0"/>
          <w:sz w:val="24"/>
        </w:rPr>
        <w:t>名,毕业人数</w:t>
      </w:r>
      <w:r w:rsidR="00E96DC1" w:rsidRPr="00F84F5F">
        <w:rPr>
          <w:rFonts w:ascii="宋体" w:hAnsi="宋体" w:cs="宋体" w:hint="eastAsia"/>
          <w:color w:val="000000" w:themeColor="text1"/>
          <w:kern w:val="0"/>
          <w:sz w:val="24"/>
        </w:rPr>
        <w:t>1909</w:t>
      </w:r>
      <w:r w:rsidRPr="00F84F5F">
        <w:rPr>
          <w:rFonts w:ascii="宋体" w:hAnsi="宋体" w:cs="宋体" w:hint="eastAsia"/>
          <w:color w:val="000000" w:themeColor="text1"/>
          <w:kern w:val="0"/>
          <w:sz w:val="24"/>
        </w:rPr>
        <w:t>，</w:t>
      </w:r>
      <w:r w:rsidRPr="00F84F5F">
        <w:rPr>
          <w:rFonts w:ascii="宋体" w:hAnsi="宋体"/>
          <w:color w:val="000000" w:themeColor="text1"/>
          <w:kern w:val="0"/>
          <w:sz w:val="24"/>
        </w:rPr>
        <w:t>毕业率为</w:t>
      </w:r>
      <w:r w:rsidR="006011E9" w:rsidRPr="00F84F5F">
        <w:rPr>
          <w:rFonts w:ascii="宋体" w:hAnsi="宋体" w:hint="eastAsia"/>
          <w:color w:val="000000" w:themeColor="text1"/>
          <w:kern w:val="0"/>
          <w:sz w:val="24"/>
        </w:rPr>
        <w:t>100</w:t>
      </w:r>
      <w:r w:rsidRPr="00F84F5F">
        <w:rPr>
          <w:rFonts w:ascii="宋体" w:hAnsi="宋体"/>
          <w:color w:val="000000" w:themeColor="text1"/>
          <w:kern w:val="0"/>
          <w:sz w:val="24"/>
        </w:rPr>
        <w:t>%；</w:t>
      </w:r>
      <w:r w:rsidR="00E634FA" w:rsidRPr="00F84F5F">
        <w:rPr>
          <w:rFonts w:ascii="宋体" w:hAnsi="宋体"/>
          <w:color w:val="000000" w:themeColor="text1"/>
          <w:kern w:val="0"/>
          <w:sz w:val="24"/>
        </w:rPr>
        <w:t>1</w:t>
      </w:r>
      <w:r w:rsidR="00E96DC1" w:rsidRPr="00F84F5F">
        <w:rPr>
          <w:rFonts w:ascii="宋体" w:hAnsi="宋体" w:hint="eastAsia"/>
          <w:color w:val="000000" w:themeColor="text1"/>
          <w:kern w:val="0"/>
          <w:sz w:val="24"/>
        </w:rPr>
        <w:t>909</w:t>
      </w:r>
      <w:r w:rsidRPr="00F84F5F">
        <w:rPr>
          <w:rFonts w:ascii="宋体" w:hAnsi="宋体"/>
          <w:color w:val="000000" w:themeColor="text1"/>
          <w:kern w:val="0"/>
          <w:sz w:val="24"/>
        </w:rPr>
        <w:t>名学生获得学士学位，学位授予</w:t>
      </w:r>
      <w:r w:rsidRPr="00F84F5F">
        <w:rPr>
          <w:rFonts w:ascii="宋体" w:hAnsi="宋体" w:hint="eastAsia"/>
          <w:color w:val="000000" w:themeColor="text1"/>
          <w:kern w:val="0"/>
          <w:sz w:val="24"/>
        </w:rPr>
        <w:t>率</w:t>
      </w:r>
      <w:r w:rsidRPr="00F84F5F">
        <w:rPr>
          <w:rFonts w:ascii="宋体" w:hAnsi="宋体"/>
          <w:color w:val="000000" w:themeColor="text1"/>
          <w:kern w:val="0"/>
          <w:sz w:val="24"/>
        </w:rPr>
        <w:t>为</w:t>
      </w:r>
      <w:r w:rsidR="006011E9" w:rsidRPr="00F84F5F">
        <w:rPr>
          <w:rFonts w:ascii="宋体" w:hAnsi="宋体" w:hint="eastAsia"/>
          <w:color w:val="000000" w:themeColor="text1"/>
          <w:kern w:val="0"/>
          <w:sz w:val="24"/>
        </w:rPr>
        <w:t>100</w:t>
      </w:r>
      <w:r w:rsidRPr="00F84F5F">
        <w:rPr>
          <w:rFonts w:ascii="宋体" w:hAnsi="宋体"/>
          <w:color w:val="000000" w:themeColor="text1"/>
          <w:kern w:val="0"/>
          <w:sz w:val="24"/>
        </w:rPr>
        <w:t>%。</w:t>
      </w:r>
    </w:p>
    <w:p w:rsidR="00F251B5" w:rsidRPr="00F84F5F" w:rsidRDefault="00260AB6" w:rsidP="00F251B5">
      <w:pPr>
        <w:spacing w:line="400" w:lineRule="exact"/>
        <w:ind w:firstLineChars="200" w:firstLine="482"/>
        <w:rPr>
          <w:rFonts w:ascii="宋体" w:hAnsi="宋体"/>
          <w:b/>
          <w:color w:val="000000" w:themeColor="text1"/>
          <w:kern w:val="0"/>
          <w:sz w:val="24"/>
        </w:rPr>
      </w:pPr>
      <w:bookmarkStart w:id="175" w:name="_Toc356900474"/>
      <w:bookmarkStart w:id="176" w:name="_Toc358015814"/>
      <w:bookmarkStart w:id="177" w:name="_Toc358015867"/>
      <w:bookmarkStart w:id="178" w:name="_Toc437703683"/>
      <w:bookmarkStart w:id="179" w:name="_Toc437704867"/>
      <w:bookmarkStart w:id="180" w:name="_Toc437705088"/>
      <w:bookmarkStart w:id="181" w:name="_Toc356900476"/>
      <w:bookmarkStart w:id="182" w:name="_Toc358015816"/>
      <w:bookmarkStart w:id="183" w:name="_Toc358015869"/>
      <w:bookmarkStart w:id="184" w:name="_Toc358015817"/>
      <w:bookmarkStart w:id="185" w:name="_Toc358015870"/>
      <w:bookmarkStart w:id="186" w:name="_Toc437703684"/>
      <w:bookmarkStart w:id="187" w:name="_Toc437704868"/>
      <w:bookmarkStart w:id="188" w:name="_Toc437705089"/>
      <w:r w:rsidRPr="00F84F5F">
        <w:rPr>
          <w:rFonts w:ascii="宋体" w:hAnsi="宋体" w:hint="eastAsia"/>
          <w:b/>
          <w:color w:val="000000" w:themeColor="text1"/>
          <w:kern w:val="0"/>
          <w:sz w:val="24"/>
        </w:rPr>
        <w:t>2、就业工作</w:t>
      </w:r>
      <w:bookmarkEnd w:id="175"/>
      <w:bookmarkEnd w:id="176"/>
      <w:bookmarkEnd w:id="177"/>
      <w:r w:rsidRPr="00F84F5F">
        <w:rPr>
          <w:rFonts w:ascii="宋体" w:hAnsi="宋体" w:hint="eastAsia"/>
          <w:b/>
          <w:color w:val="000000" w:themeColor="text1"/>
          <w:kern w:val="0"/>
          <w:sz w:val="24"/>
        </w:rPr>
        <w:t>。</w:t>
      </w:r>
      <w:bookmarkStart w:id="189" w:name="_Toc356900475"/>
      <w:bookmarkStart w:id="190" w:name="_Toc358015815"/>
      <w:bookmarkStart w:id="191" w:name="_Toc358015868"/>
    </w:p>
    <w:p w:rsidR="00F251B5" w:rsidRPr="00F84F5F" w:rsidRDefault="00F251B5" w:rsidP="00F251B5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学校严格落实毕业生就业工作“一把手工程”，成立了</w:t>
      </w:r>
      <w:r w:rsidR="00C51657" w:rsidRPr="00F84F5F">
        <w:rPr>
          <w:rFonts w:ascii="宋体" w:hAnsi="宋体" w:hint="eastAsia"/>
          <w:color w:val="000000" w:themeColor="text1"/>
          <w:sz w:val="24"/>
        </w:rPr>
        <w:t>招生就业处</w:t>
      </w:r>
      <w:r w:rsidR="00E96DC1" w:rsidRPr="00F84F5F">
        <w:rPr>
          <w:rFonts w:ascii="宋体" w:hAnsi="宋体" w:hint="eastAsia"/>
          <w:color w:val="000000" w:themeColor="text1"/>
          <w:sz w:val="24"/>
        </w:rPr>
        <w:t>，由校</w:t>
      </w:r>
      <w:r w:rsidRPr="00F84F5F">
        <w:rPr>
          <w:rFonts w:ascii="宋体" w:hAnsi="宋体" w:hint="eastAsia"/>
          <w:color w:val="000000" w:themeColor="text1"/>
          <w:sz w:val="24"/>
        </w:rPr>
        <w:t>长、书记</w:t>
      </w:r>
      <w:r w:rsidR="00E96DC1" w:rsidRPr="00F84F5F">
        <w:rPr>
          <w:rFonts w:ascii="宋体" w:hAnsi="宋体" w:hint="eastAsia"/>
          <w:color w:val="000000" w:themeColor="text1"/>
          <w:sz w:val="24"/>
        </w:rPr>
        <w:t>担任组长，主管教学和主管学生工作的副院长为副组长，各职能部门、学院主要负责人为成员，全面统筹学校</w:t>
      </w:r>
      <w:r w:rsidRPr="00F84F5F">
        <w:rPr>
          <w:rFonts w:ascii="宋体" w:hAnsi="宋体" w:hint="eastAsia"/>
          <w:color w:val="000000" w:themeColor="text1"/>
          <w:sz w:val="24"/>
        </w:rPr>
        <w:t>就业创业工作。</w:t>
      </w:r>
    </w:p>
    <w:p w:rsidR="00980500" w:rsidRPr="00F84F5F" w:rsidRDefault="00980500" w:rsidP="00980500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2020届毕业生共1909人，初次就业率为71.97%。截止12月16日签协议形式就业667人（34.94%）；签劳动合同形式就业246人（12.89%），其他录用形式就业382人（20.01%），国家基层项目就业31人（1.62%），地方基层项目49人（2.57%），应征义务兵19人（0.99%），升学53人（2.78%），出国出境1人（0.05%）。总体来看，其他录用形式就业和签协议就业比例较高，占比为53.34 %。毕业生就业的单位性质涉及党政机关、教育单位、医疗卫生单位、其他事业单位、国有企业、其他企业等类别。其中最主要流向其他企业，占比66.23%，其次为国有企业、医疗卫生单位、其他事业单位等，占比均为17.61%。</w:t>
      </w:r>
    </w:p>
    <w:p w:rsidR="00260AB6" w:rsidRPr="00F84F5F" w:rsidRDefault="00260AB6" w:rsidP="00F251B5">
      <w:pPr>
        <w:spacing w:line="400" w:lineRule="exact"/>
        <w:ind w:firstLineChars="200" w:firstLine="482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b/>
          <w:color w:val="000000" w:themeColor="text1"/>
          <w:kern w:val="0"/>
          <w:sz w:val="24"/>
        </w:rPr>
        <w:t>3</w:t>
      </w:r>
      <w:bookmarkEnd w:id="189"/>
      <w:r w:rsidRPr="00F84F5F">
        <w:rPr>
          <w:rFonts w:ascii="宋体" w:hAnsi="宋体" w:hint="eastAsia"/>
          <w:b/>
          <w:color w:val="000000" w:themeColor="text1"/>
          <w:kern w:val="0"/>
          <w:sz w:val="24"/>
        </w:rPr>
        <w:t>、考取研究生、公务员情况</w:t>
      </w:r>
      <w:bookmarkEnd w:id="190"/>
      <w:bookmarkEnd w:id="191"/>
      <w:r w:rsidRPr="00F84F5F">
        <w:rPr>
          <w:rFonts w:ascii="宋体" w:hAnsi="宋体" w:hint="eastAsia"/>
          <w:b/>
          <w:color w:val="000000" w:themeColor="text1"/>
          <w:kern w:val="0"/>
          <w:sz w:val="24"/>
        </w:rPr>
        <w:t>。</w:t>
      </w:r>
      <w:r w:rsidRPr="00F84F5F">
        <w:rPr>
          <w:rFonts w:ascii="宋体" w:hAnsi="宋体" w:hint="eastAsia"/>
          <w:color w:val="000000" w:themeColor="text1"/>
          <w:sz w:val="24"/>
        </w:rPr>
        <w:t>20</w:t>
      </w:r>
      <w:r w:rsidR="00E96DC1" w:rsidRPr="00F84F5F">
        <w:rPr>
          <w:rFonts w:ascii="宋体" w:hAnsi="宋体" w:hint="eastAsia"/>
          <w:color w:val="000000" w:themeColor="text1"/>
          <w:sz w:val="24"/>
        </w:rPr>
        <w:t>20</w:t>
      </w:r>
      <w:r w:rsidRPr="00F84F5F">
        <w:rPr>
          <w:rFonts w:ascii="宋体" w:hAnsi="宋体" w:hint="eastAsia"/>
          <w:color w:val="000000" w:themeColor="text1"/>
          <w:sz w:val="24"/>
        </w:rPr>
        <w:t>年，毕业生考研达到国家线近</w:t>
      </w:r>
      <w:r w:rsidR="00E96DC1" w:rsidRPr="00F84F5F">
        <w:rPr>
          <w:rFonts w:ascii="宋体" w:hAnsi="宋体" w:hint="eastAsia"/>
          <w:color w:val="000000" w:themeColor="text1"/>
          <w:sz w:val="24"/>
        </w:rPr>
        <w:t>61</w:t>
      </w:r>
      <w:r w:rsidRPr="00F84F5F">
        <w:rPr>
          <w:rFonts w:ascii="宋体" w:hAnsi="宋体" w:hint="eastAsia"/>
          <w:color w:val="000000" w:themeColor="text1"/>
          <w:sz w:val="24"/>
        </w:rPr>
        <w:t>人，录取</w:t>
      </w:r>
      <w:r w:rsidR="00E96DC1" w:rsidRPr="00F84F5F">
        <w:rPr>
          <w:rFonts w:ascii="宋体" w:hAnsi="宋体" w:hint="eastAsia"/>
          <w:color w:val="000000" w:themeColor="text1"/>
          <w:sz w:val="24"/>
        </w:rPr>
        <w:t>57</w:t>
      </w:r>
      <w:r w:rsidRPr="00F84F5F">
        <w:rPr>
          <w:rFonts w:ascii="宋体" w:hAnsi="宋体" w:hint="eastAsia"/>
          <w:color w:val="000000" w:themeColor="text1"/>
          <w:sz w:val="24"/>
        </w:rPr>
        <w:t>人</w:t>
      </w:r>
      <w:r w:rsidR="00E96DC1" w:rsidRPr="00F84F5F">
        <w:rPr>
          <w:rFonts w:ascii="宋体" w:hAnsi="宋体" w:hint="eastAsia"/>
          <w:color w:val="000000" w:themeColor="text1"/>
          <w:sz w:val="24"/>
        </w:rPr>
        <w:t>。</w:t>
      </w:r>
    </w:p>
    <w:p w:rsidR="001A651B" w:rsidRPr="00F84F5F" w:rsidRDefault="001A651B" w:rsidP="00260AB6">
      <w:pPr>
        <w:spacing w:line="360" w:lineRule="auto"/>
        <w:outlineLvl w:val="1"/>
        <w:rPr>
          <w:rFonts w:ascii="黑体" w:eastAsia="黑体"/>
          <w:color w:val="000000" w:themeColor="text1"/>
          <w:sz w:val="28"/>
          <w:szCs w:val="28"/>
        </w:rPr>
      </w:pPr>
      <w:bookmarkStart w:id="192" w:name="_Toc28009777"/>
      <w:r w:rsidRPr="00F84F5F">
        <w:rPr>
          <w:rFonts w:ascii="黑体" w:eastAsia="黑体" w:hint="eastAsia"/>
          <w:color w:val="000000" w:themeColor="text1"/>
          <w:sz w:val="28"/>
          <w:szCs w:val="28"/>
        </w:rPr>
        <w:t>（三）用人单位对毕业生的评价</w:t>
      </w:r>
      <w:bookmarkEnd w:id="178"/>
      <w:bookmarkEnd w:id="179"/>
      <w:bookmarkEnd w:id="180"/>
      <w:bookmarkEnd w:id="192"/>
    </w:p>
    <w:p w:rsidR="00980500" w:rsidRPr="0093718B" w:rsidRDefault="00980500" w:rsidP="0093718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93718B">
        <w:rPr>
          <w:rFonts w:ascii="宋体" w:hAnsi="宋体" w:hint="eastAsia"/>
          <w:sz w:val="24"/>
        </w:rPr>
        <w:t>2020年，学校招生就业处针对20届毕业生采用了</w:t>
      </w:r>
      <w:r w:rsidR="00BE0E5C">
        <w:rPr>
          <w:rFonts w:ascii="宋体" w:hAnsi="宋体" w:hint="eastAsia"/>
          <w:sz w:val="24"/>
        </w:rPr>
        <w:t>问卷调查</w:t>
      </w:r>
      <w:r w:rsidRPr="0093718B">
        <w:rPr>
          <w:rFonts w:ascii="宋体" w:hAnsi="宋体" w:hint="eastAsia"/>
          <w:sz w:val="24"/>
        </w:rPr>
        <w:t>的形式对毕业生及毕业生所就职的用人单位进行了调查，共收回问卷310份。数据显示，用人单位对我校的毕业生总体评价和印象较好，附表如下。</w:t>
      </w:r>
    </w:p>
    <w:p w:rsidR="00F251B5" w:rsidRPr="00947E29" w:rsidRDefault="00327481" w:rsidP="00F251B5">
      <w:pPr>
        <w:adjustRightInd w:val="0"/>
        <w:spacing w:line="360" w:lineRule="auto"/>
        <w:jc w:val="center"/>
        <w:rPr>
          <w:rFonts w:ascii="宋体" w:hAnsi="宋体" w:cs="宋体"/>
          <w:color w:val="000000" w:themeColor="text1"/>
          <w:szCs w:val="21"/>
        </w:rPr>
      </w:pPr>
      <w:r w:rsidRPr="00F84F5F">
        <w:rPr>
          <w:rFonts w:ascii="宋体" w:hAnsi="宋体" w:cs="宋体" w:hint="eastAsia"/>
          <w:color w:val="000000" w:themeColor="text1"/>
          <w:szCs w:val="21"/>
        </w:rPr>
        <w:t>表</w:t>
      </w:r>
      <w:r w:rsidR="008F1330" w:rsidRPr="00F84F5F">
        <w:rPr>
          <w:rFonts w:ascii="宋体" w:hAnsi="宋体" w:cs="宋体" w:hint="eastAsia"/>
          <w:color w:val="000000" w:themeColor="text1"/>
          <w:szCs w:val="21"/>
        </w:rPr>
        <w:t>1</w:t>
      </w:r>
      <w:r w:rsidR="00F84F5F">
        <w:rPr>
          <w:rFonts w:ascii="宋体" w:hAnsi="宋体" w:cs="宋体" w:hint="eastAsia"/>
          <w:color w:val="000000" w:themeColor="text1"/>
          <w:szCs w:val="21"/>
        </w:rPr>
        <w:t>2</w:t>
      </w:r>
      <w:r w:rsidRPr="00F84F5F">
        <w:rPr>
          <w:rFonts w:ascii="宋体" w:hAnsi="宋体" w:cs="宋体" w:hint="eastAsia"/>
          <w:color w:val="000000" w:themeColor="text1"/>
          <w:szCs w:val="21"/>
        </w:rPr>
        <w:t xml:space="preserve"> 201</w:t>
      </w:r>
      <w:r w:rsidR="00F251B5" w:rsidRPr="00F84F5F">
        <w:rPr>
          <w:rFonts w:ascii="宋体" w:hAnsi="宋体" w:cs="宋体" w:hint="eastAsia"/>
          <w:color w:val="000000" w:themeColor="text1"/>
          <w:szCs w:val="21"/>
        </w:rPr>
        <w:t>9</w:t>
      </w:r>
      <w:r w:rsidRPr="00F84F5F">
        <w:rPr>
          <w:rFonts w:ascii="宋体" w:hAnsi="宋体" w:cs="宋体" w:hint="eastAsia"/>
          <w:color w:val="000000" w:themeColor="text1"/>
          <w:szCs w:val="21"/>
        </w:rPr>
        <w:t>年用人单位调查情况</w:t>
      </w:r>
      <w:r w:rsidRPr="00947E29">
        <w:rPr>
          <w:rFonts w:ascii="宋体" w:hAnsi="宋体" w:cs="宋体" w:hint="eastAsia"/>
          <w:color w:val="000000" w:themeColor="text1"/>
          <w:szCs w:val="21"/>
        </w:rPr>
        <w:t>统计表</w:t>
      </w:r>
    </w:p>
    <w:tbl>
      <w:tblPr>
        <w:tblpPr w:leftFromText="180" w:rightFromText="180" w:vertAnchor="page" w:horzAnchor="margin" w:tblpY="10801"/>
        <w:tblW w:w="7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573"/>
        <w:gridCol w:w="1573"/>
        <w:gridCol w:w="1573"/>
        <w:gridCol w:w="1574"/>
      </w:tblGrid>
      <w:tr w:rsidR="00F84F5F" w:rsidRPr="00980500" w:rsidTr="00F84F5F">
        <w:trPr>
          <w:trHeight w:val="324"/>
        </w:trPr>
        <w:tc>
          <w:tcPr>
            <w:tcW w:w="1573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bookmarkStart w:id="193" w:name="_Toc28009778"/>
            <w:bookmarkEnd w:id="181"/>
            <w:bookmarkEnd w:id="182"/>
            <w:bookmarkEnd w:id="183"/>
            <w:r w:rsidRPr="00980500">
              <w:rPr>
                <w:rFonts w:ascii="宋体" w:hAnsi="宋体" w:hint="eastAsia"/>
                <w:color w:val="000000" w:themeColor="text1"/>
                <w:szCs w:val="21"/>
              </w:rPr>
              <w:t>项目</w:t>
            </w:r>
          </w:p>
        </w:tc>
        <w:tc>
          <w:tcPr>
            <w:tcW w:w="1573" w:type="dxa"/>
            <w:vAlign w:val="center"/>
          </w:tcPr>
          <w:p w:rsidR="00F84F5F" w:rsidRPr="00980500" w:rsidRDefault="00F84F5F" w:rsidP="00F84F5F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80500">
              <w:rPr>
                <w:rFonts w:ascii="宋体" w:hAnsi="宋体" w:hint="eastAsia"/>
                <w:color w:val="000000" w:themeColor="text1"/>
                <w:szCs w:val="21"/>
              </w:rPr>
              <w:t>很满意</w:t>
            </w:r>
            <w:r w:rsidRPr="00980500">
              <w:rPr>
                <w:rFonts w:ascii="宋体" w:hAnsi="宋体"/>
                <w:color w:val="000000" w:themeColor="text1"/>
                <w:szCs w:val="21"/>
              </w:rPr>
              <w:t>（%）</w:t>
            </w:r>
          </w:p>
        </w:tc>
        <w:tc>
          <w:tcPr>
            <w:tcW w:w="1573" w:type="dxa"/>
            <w:vAlign w:val="center"/>
          </w:tcPr>
          <w:p w:rsidR="00F84F5F" w:rsidRPr="00980500" w:rsidRDefault="00F84F5F" w:rsidP="00F84F5F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80500">
              <w:rPr>
                <w:rFonts w:ascii="宋体" w:hAnsi="宋体" w:hint="eastAsia"/>
                <w:color w:val="000000" w:themeColor="text1"/>
                <w:szCs w:val="21"/>
              </w:rPr>
              <w:t>比较满意</w:t>
            </w:r>
            <w:r w:rsidRPr="00980500">
              <w:rPr>
                <w:rFonts w:ascii="宋体" w:hAnsi="宋体"/>
                <w:color w:val="000000" w:themeColor="text1"/>
                <w:szCs w:val="21"/>
              </w:rPr>
              <w:t>（%）</w:t>
            </w:r>
          </w:p>
        </w:tc>
        <w:tc>
          <w:tcPr>
            <w:tcW w:w="1573" w:type="dxa"/>
            <w:vAlign w:val="center"/>
          </w:tcPr>
          <w:p w:rsidR="00F84F5F" w:rsidRPr="00980500" w:rsidRDefault="00F84F5F" w:rsidP="00F84F5F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80500">
              <w:rPr>
                <w:rFonts w:ascii="宋体" w:hAnsi="宋体" w:hint="eastAsia"/>
                <w:color w:val="000000" w:themeColor="text1"/>
                <w:szCs w:val="21"/>
              </w:rPr>
              <w:t>基本满意</w:t>
            </w:r>
            <w:r w:rsidRPr="00980500">
              <w:rPr>
                <w:rFonts w:ascii="宋体" w:hAnsi="宋体"/>
                <w:color w:val="000000" w:themeColor="text1"/>
                <w:szCs w:val="21"/>
              </w:rPr>
              <w:t>（%）</w:t>
            </w:r>
          </w:p>
        </w:tc>
        <w:tc>
          <w:tcPr>
            <w:tcW w:w="1574" w:type="dxa"/>
            <w:vAlign w:val="center"/>
          </w:tcPr>
          <w:p w:rsidR="00F84F5F" w:rsidRPr="00980500" w:rsidRDefault="00F84F5F" w:rsidP="00F84F5F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80500">
              <w:rPr>
                <w:rFonts w:ascii="宋体" w:hAnsi="宋体" w:hint="eastAsia"/>
                <w:color w:val="000000" w:themeColor="text1"/>
                <w:szCs w:val="21"/>
              </w:rPr>
              <w:t>不满意</w:t>
            </w:r>
            <w:r w:rsidRPr="00980500">
              <w:rPr>
                <w:rFonts w:ascii="宋体" w:hAnsi="宋体"/>
                <w:color w:val="000000" w:themeColor="text1"/>
                <w:szCs w:val="21"/>
              </w:rPr>
              <w:t>（%）</w:t>
            </w:r>
          </w:p>
        </w:tc>
      </w:tr>
      <w:tr w:rsidR="00F84F5F" w:rsidRPr="00980500" w:rsidTr="00F84F5F">
        <w:trPr>
          <w:trHeight w:val="324"/>
        </w:trPr>
        <w:tc>
          <w:tcPr>
            <w:tcW w:w="1573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80500">
              <w:rPr>
                <w:rFonts w:ascii="宋体" w:hAnsi="宋体" w:hint="eastAsia"/>
                <w:color w:val="000000" w:themeColor="text1"/>
                <w:szCs w:val="21"/>
              </w:rPr>
              <w:t>思想政治表现</w:t>
            </w:r>
          </w:p>
        </w:tc>
        <w:tc>
          <w:tcPr>
            <w:tcW w:w="1573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 w:cs="宋体"/>
                <w:szCs w:val="21"/>
              </w:rPr>
            </w:pPr>
            <w:r w:rsidRPr="00980500">
              <w:rPr>
                <w:rFonts w:ascii="宋体" w:hAnsi="宋体" w:cs="宋体" w:hint="eastAsia"/>
                <w:szCs w:val="21"/>
              </w:rPr>
              <w:t>71%</w:t>
            </w:r>
          </w:p>
        </w:tc>
        <w:tc>
          <w:tcPr>
            <w:tcW w:w="1573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 w:cs="宋体"/>
                <w:szCs w:val="21"/>
              </w:rPr>
            </w:pPr>
            <w:r w:rsidRPr="00980500">
              <w:rPr>
                <w:rFonts w:ascii="宋体" w:hAnsi="宋体" w:cs="宋体" w:hint="eastAsia"/>
                <w:szCs w:val="21"/>
              </w:rPr>
              <w:t>16%</w:t>
            </w:r>
          </w:p>
        </w:tc>
        <w:tc>
          <w:tcPr>
            <w:tcW w:w="1573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 w:cs="宋体"/>
                <w:szCs w:val="21"/>
              </w:rPr>
            </w:pPr>
            <w:r w:rsidRPr="00980500">
              <w:rPr>
                <w:rFonts w:ascii="宋体" w:hAnsi="宋体" w:cs="宋体" w:hint="eastAsia"/>
                <w:szCs w:val="21"/>
              </w:rPr>
              <w:t>12%</w:t>
            </w:r>
          </w:p>
        </w:tc>
        <w:tc>
          <w:tcPr>
            <w:tcW w:w="1574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 w:cs="宋体"/>
                <w:szCs w:val="21"/>
              </w:rPr>
            </w:pPr>
            <w:r w:rsidRPr="00980500">
              <w:rPr>
                <w:rFonts w:ascii="宋体" w:hAnsi="宋体" w:cs="宋体" w:hint="eastAsia"/>
                <w:szCs w:val="21"/>
              </w:rPr>
              <w:t>1%</w:t>
            </w:r>
          </w:p>
        </w:tc>
      </w:tr>
      <w:tr w:rsidR="00F84F5F" w:rsidRPr="00980500" w:rsidTr="00F84F5F">
        <w:trPr>
          <w:trHeight w:val="324"/>
        </w:trPr>
        <w:tc>
          <w:tcPr>
            <w:tcW w:w="1573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80500">
              <w:rPr>
                <w:rFonts w:ascii="宋体" w:hAnsi="宋体" w:hint="eastAsia"/>
                <w:color w:val="000000" w:themeColor="text1"/>
                <w:szCs w:val="21"/>
              </w:rPr>
              <w:t>工作能力表现</w:t>
            </w:r>
          </w:p>
        </w:tc>
        <w:tc>
          <w:tcPr>
            <w:tcW w:w="1573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 w:cs="宋体"/>
                <w:szCs w:val="21"/>
              </w:rPr>
            </w:pPr>
            <w:r w:rsidRPr="00980500">
              <w:rPr>
                <w:rFonts w:ascii="宋体" w:hAnsi="宋体" w:cs="宋体" w:hint="eastAsia"/>
                <w:szCs w:val="21"/>
              </w:rPr>
              <w:t>43%</w:t>
            </w:r>
          </w:p>
        </w:tc>
        <w:tc>
          <w:tcPr>
            <w:tcW w:w="1573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 w:cs="宋体"/>
                <w:szCs w:val="21"/>
              </w:rPr>
            </w:pPr>
            <w:r w:rsidRPr="00980500">
              <w:rPr>
                <w:rFonts w:ascii="宋体" w:hAnsi="宋体" w:cs="宋体" w:hint="eastAsia"/>
                <w:szCs w:val="21"/>
              </w:rPr>
              <w:t>41%</w:t>
            </w:r>
          </w:p>
        </w:tc>
        <w:tc>
          <w:tcPr>
            <w:tcW w:w="1573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 w:cs="宋体"/>
                <w:szCs w:val="21"/>
              </w:rPr>
            </w:pPr>
            <w:r w:rsidRPr="00980500">
              <w:rPr>
                <w:rFonts w:ascii="宋体" w:hAnsi="宋体" w:cs="宋体" w:hint="eastAsia"/>
                <w:szCs w:val="21"/>
              </w:rPr>
              <w:t>14%</w:t>
            </w:r>
          </w:p>
        </w:tc>
        <w:tc>
          <w:tcPr>
            <w:tcW w:w="1574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 w:cs="宋体"/>
                <w:szCs w:val="21"/>
              </w:rPr>
            </w:pPr>
            <w:r w:rsidRPr="00980500">
              <w:rPr>
                <w:rFonts w:ascii="宋体" w:hAnsi="宋体" w:cs="宋体" w:hint="eastAsia"/>
                <w:szCs w:val="21"/>
              </w:rPr>
              <w:t>2%</w:t>
            </w:r>
          </w:p>
        </w:tc>
      </w:tr>
      <w:tr w:rsidR="00F84F5F" w:rsidRPr="00980500" w:rsidTr="00F84F5F">
        <w:trPr>
          <w:trHeight w:val="324"/>
        </w:trPr>
        <w:tc>
          <w:tcPr>
            <w:tcW w:w="1573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80500">
              <w:rPr>
                <w:rFonts w:ascii="宋体" w:hAnsi="宋体" w:hint="eastAsia"/>
                <w:color w:val="000000" w:themeColor="text1"/>
                <w:szCs w:val="21"/>
              </w:rPr>
              <w:t>敬业精神</w:t>
            </w:r>
          </w:p>
        </w:tc>
        <w:tc>
          <w:tcPr>
            <w:tcW w:w="1573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 w:cs="宋体"/>
                <w:szCs w:val="21"/>
              </w:rPr>
            </w:pPr>
            <w:r w:rsidRPr="00980500">
              <w:rPr>
                <w:rFonts w:ascii="宋体" w:hAnsi="宋体" w:cs="宋体" w:hint="eastAsia"/>
                <w:szCs w:val="21"/>
              </w:rPr>
              <w:t>61%</w:t>
            </w:r>
          </w:p>
        </w:tc>
        <w:tc>
          <w:tcPr>
            <w:tcW w:w="1573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 w:cs="宋体"/>
                <w:szCs w:val="21"/>
              </w:rPr>
            </w:pPr>
            <w:r w:rsidRPr="00980500">
              <w:rPr>
                <w:rFonts w:ascii="宋体" w:hAnsi="宋体" w:cs="宋体" w:hint="eastAsia"/>
                <w:szCs w:val="21"/>
              </w:rPr>
              <w:t>23%</w:t>
            </w:r>
          </w:p>
        </w:tc>
        <w:tc>
          <w:tcPr>
            <w:tcW w:w="1573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 w:cs="宋体"/>
                <w:szCs w:val="21"/>
              </w:rPr>
            </w:pPr>
            <w:r w:rsidRPr="00980500">
              <w:rPr>
                <w:rFonts w:ascii="宋体" w:hAnsi="宋体" w:cs="宋体" w:hint="eastAsia"/>
                <w:szCs w:val="21"/>
              </w:rPr>
              <w:t>11%</w:t>
            </w:r>
          </w:p>
        </w:tc>
        <w:tc>
          <w:tcPr>
            <w:tcW w:w="1574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 w:cs="宋体"/>
                <w:szCs w:val="21"/>
              </w:rPr>
            </w:pPr>
            <w:r w:rsidRPr="00980500">
              <w:rPr>
                <w:rFonts w:ascii="宋体" w:hAnsi="宋体" w:cs="宋体" w:hint="eastAsia"/>
                <w:szCs w:val="21"/>
              </w:rPr>
              <w:t>5%</w:t>
            </w:r>
          </w:p>
        </w:tc>
      </w:tr>
      <w:tr w:rsidR="00F84F5F" w:rsidRPr="00980500" w:rsidTr="00F84F5F">
        <w:trPr>
          <w:trHeight w:val="324"/>
        </w:trPr>
        <w:tc>
          <w:tcPr>
            <w:tcW w:w="1573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80500">
              <w:rPr>
                <w:rFonts w:ascii="宋体" w:hAnsi="宋体" w:hint="eastAsia"/>
                <w:color w:val="000000" w:themeColor="text1"/>
                <w:szCs w:val="21"/>
              </w:rPr>
              <w:t>业务水平</w:t>
            </w:r>
          </w:p>
        </w:tc>
        <w:tc>
          <w:tcPr>
            <w:tcW w:w="1573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 w:cs="宋体"/>
                <w:szCs w:val="21"/>
              </w:rPr>
            </w:pPr>
            <w:r w:rsidRPr="00980500">
              <w:rPr>
                <w:rFonts w:ascii="宋体" w:hAnsi="宋体" w:cs="宋体" w:hint="eastAsia"/>
                <w:szCs w:val="21"/>
              </w:rPr>
              <w:t>39%</w:t>
            </w:r>
          </w:p>
        </w:tc>
        <w:tc>
          <w:tcPr>
            <w:tcW w:w="1573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 w:cs="宋体"/>
                <w:szCs w:val="21"/>
              </w:rPr>
            </w:pPr>
            <w:r w:rsidRPr="00980500">
              <w:rPr>
                <w:rFonts w:ascii="宋体" w:hAnsi="宋体" w:cs="宋体" w:hint="eastAsia"/>
                <w:szCs w:val="21"/>
              </w:rPr>
              <w:t>47%</w:t>
            </w:r>
          </w:p>
        </w:tc>
        <w:tc>
          <w:tcPr>
            <w:tcW w:w="1573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 w:cs="宋体"/>
                <w:szCs w:val="21"/>
              </w:rPr>
            </w:pPr>
            <w:r w:rsidRPr="00980500">
              <w:rPr>
                <w:rFonts w:ascii="宋体" w:hAnsi="宋体" w:cs="宋体" w:hint="eastAsia"/>
                <w:szCs w:val="21"/>
              </w:rPr>
              <w:t>14%</w:t>
            </w:r>
          </w:p>
        </w:tc>
        <w:tc>
          <w:tcPr>
            <w:tcW w:w="1574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4F5F" w:rsidRPr="00980500" w:rsidTr="00F84F5F">
        <w:trPr>
          <w:trHeight w:val="324"/>
        </w:trPr>
        <w:tc>
          <w:tcPr>
            <w:tcW w:w="1573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80500">
              <w:rPr>
                <w:rFonts w:ascii="宋体" w:hAnsi="宋体" w:hint="eastAsia"/>
                <w:color w:val="000000" w:themeColor="text1"/>
                <w:szCs w:val="21"/>
              </w:rPr>
              <w:t>团队合作能力</w:t>
            </w:r>
          </w:p>
        </w:tc>
        <w:tc>
          <w:tcPr>
            <w:tcW w:w="1573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 w:cs="宋体"/>
                <w:szCs w:val="21"/>
              </w:rPr>
            </w:pPr>
            <w:r w:rsidRPr="00980500">
              <w:rPr>
                <w:rFonts w:ascii="宋体" w:hAnsi="宋体" w:cs="宋体" w:hint="eastAsia"/>
                <w:szCs w:val="21"/>
              </w:rPr>
              <w:t>24%</w:t>
            </w:r>
          </w:p>
        </w:tc>
        <w:tc>
          <w:tcPr>
            <w:tcW w:w="1573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 w:cs="宋体"/>
                <w:szCs w:val="21"/>
              </w:rPr>
            </w:pPr>
            <w:r w:rsidRPr="00980500">
              <w:rPr>
                <w:rFonts w:ascii="宋体" w:hAnsi="宋体" w:cs="宋体" w:hint="eastAsia"/>
                <w:szCs w:val="21"/>
              </w:rPr>
              <w:t>53%</w:t>
            </w:r>
          </w:p>
        </w:tc>
        <w:tc>
          <w:tcPr>
            <w:tcW w:w="1573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 w:cs="宋体"/>
                <w:szCs w:val="21"/>
              </w:rPr>
            </w:pPr>
            <w:r w:rsidRPr="00980500">
              <w:rPr>
                <w:rFonts w:ascii="宋体" w:hAnsi="宋体" w:cs="宋体" w:hint="eastAsia"/>
                <w:szCs w:val="21"/>
              </w:rPr>
              <w:t>23%</w:t>
            </w:r>
          </w:p>
        </w:tc>
        <w:tc>
          <w:tcPr>
            <w:tcW w:w="1574" w:type="dxa"/>
            <w:vAlign w:val="center"/>
          </w:tcPr>
          <w:p w:rsidR="00F84F5F" w:rsidRPr="00980500" w:rsidRDefault="00F84F5F" w:rsidP="00F84F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790C99" w:rsidRDefault="00790C99" w:rsidP="001A651B">
      <w:pPr>
        <w:outlineLvl w:val="0"/>
        <w:rPr>
          <w:rFonts w:ascii="黑体" w:eastAsia="黑体"/>
          <w:sz w:val="30"/>
          <w:szCs w:val="30"/>
        </w:rPr>
      </w:pPr>
    </w:p>
    <w:p w:rsidR="00790C99" w:rsidRDefault="00790C99" w:rsidP="001A651B">
      <w:pPr>
        <w:outlineLvl w:val="0"/>
        <w:rPr>
          <w:rFonts w:ascii="黑体" w:eastAsia="黑体"/>
          <w:sz w:val="30"/>
          <w:szCs w:val="30"/>
        </w:rPr>
      </w:pPr>
    </w:p>
    <w:p w:rsidR="00790C99" w:rsidRDefault="00790C99" w:rsidP="001A651B">
      <w:pPr>
        <w:outlineLvl w:val="0"/>
        <w:rPr>
          <w:rFonts w:ascii="黑体" w:eastAsia="黑体"/>
          <w:sz w:val="30"/>
          <w:szCs w:val="30"/>
        </w:rPr>
      </w:pPr>
    </w:p>
    <w:p w:rsidR="00980500" w:rsidRDefault="00980500" w:rsidP="001A651B">
      <w:pPr>
        <w:outlineLvl w:val="0"/>
        <w:rPr>
          <w:rFonts w:ascii="黑体" w:eastAsia="黑体"/>
          <w:sz w:val="30"/>
          <w:szCs w:val="30"/>
        </w:rPr>
      </w:pPr>
    </w:p>
    <w:p w:rsidR="001A651B" w:rsidRPr="00537509" w:rsidRDefault="001A651B" w:rsidP="001A651B">
      <w:pPr>
        <w:outlineLvl w:val="0"/>
        <w:rPr>
          <w:rFonts w:ascii="黑体" w:eastAsia="黑体"/>
          <w:sz w:val="30"/>
          <w:szCs w:val="30"/>
        </w:rPr>
      </w:pPr>
      <w:r w:rsidRPr="00537509">
        <w:rPr>
          <w:rFonts w:ascii="黑体" w:eastAsia="黑体" w:hint="eastAsia"/>
          <w:sz w:val="30"/>
          <w:szCs w:val="30"/>
        </w:rPr>
        <w:t>七、特色发展</w:t>
      </w:r>
      <w:bookmarkEnd w:id="184"/>
      <w:bookmarkEnd w:id="185"/>
      <w:bookmarkEnd w:id="186"/>
      <w:bookmarkEnd w:id="187"/>
      <w:bookmarkEnd w:id="188"/>
      <w:bookmarkEnd w:id="193"/>
    </w:p>
    <w:p w:rsidR="001A651B" w:rsidRPr="00F84F5F" w:rsidRDefault="001A651B" w:rsidP="001A651B">
      <w:pPr>
        <w:spacing w:line="400" w:lineRule="exact"/>
        <w:ind w:firstLine="480"/>
        <w:rPr>
          <w:rFonts w:ascii="宋体" w:hAnsi="宋体"/>
          <w:color w:val="000000" w:themeColor="text1"/>
          <w:sz w:val="24"/>
        </w:rPr>
      </w:pPr>
      <w:r w:rsidRPr="00537509">
        <w:rPr>
          <w:rFonts w:ascii="宋体" w:hAnsi="宋体" w:hint="eastAsia"/>
          <w:sz w:val="24"/>
        </w:rPr>
        <w:t>作为延安大学创办的独立学院，</w:t>
      </w:r>
      <w:r w:rsidR="00E01DEE">
        <w:rPr>
          <w:rFonts w:ascii="宋体" w:hAnsi="宋体" w:hint="eastAsia"/>
          <w:sz w:val="24"/>
        </w:rPr>
        <w:t>学校</w:t>
      </w:r>
      <w:r w:rsidRPr="00537509">
        <w:rPr>
          <w:rFonts w:ascii="宋体" w:hAnsi="宋体" w:hint="eastAsia"/>
          <w:sz w:val="24"/>
        </w:rPr>
        <w:t>依托延安大学的办学优势，始终坚持用</w:t>
      </w:r>
      <w:r w:rsidRPr="00F84F5F">
        <w:rPr>
          <w:rFonts w:ascii="宋体" w:hAnsi="宋体" w:hint="eastAsia"/>
          <w:color w:val="000000" w:themeColor="text1"/>
          <w:sz w:val="24"/>
        </w:rPr>
        <w:t>延安精神办学育人，坚持立足陕西，辐射西北，以服务地方经济和社会发展为宗旨，培养了大批“基础厚实、为人诚实、作风务实、工作扎实”的优秀人才，为</w:t>
      </w:r>
      <w:r w:rsidRPr="00F84F5F">
        <w:rPr>
          <w:rFonts w:ascii="宋体" w:hAnsi="宋体" w:hint="eastAsia"/>
          <w:color w:val="000000" w:themeColor="text1"/>
          <w:sz w:val="24"/>
        </w:rPr>
        <w:lastRenderedPageBreak/>
        <w:t>区域的经济发展、社会进步做出较大贡献。与同类院校相比，在制度建设、开放办学、质量提升等方面形成了较为鲜明的办学特色及学科专业建设特色。</w:t>
      </w:r>
    </w:p>
    <w:p w:rsidR="001A651B" w:rsidRPr="00F84F5F" w:rsidRDefault="001A651B" w:rsidP="001A651B">
      <w:pPr>
        <w:spacing w:line="360" w:lineRule="auto"/>
        <w:outlineLvl w:val="1"/>
        <w:rPr>
          <w:rFonts w:ascii="黑体" w:eastAsia="黑体" w:hAnsi="宋体"/>
          <w:color w:val="000000" w:themeColor="text1"/>
          <w:sz w:val="28"/>
          <w:szCs w:val="28"/>
        </w:rPr>
      </w:pPr>
      <w:bookmarkStart w:id="194" w:name="_Toc437705090"/>
      <w:bookmarkStart w:id="195" w:name="_Toc28009779"/>
      <w:r w:rsidRPr="00F84F5F">
        <w:rPr>
          <w:rFonts w:ascii="黑体" w:eastAsia="黑体" w:hAnsi="宋体" w:hint="eastAsia"/>
          <w:color w:val="000000" w:themeColor="text1"/>
          <w:sz w:val="28"/>
          <w:szCs w:val="28"/>
        </w:rPr>
        <w:t>（一）完善规章制度体系，规范办学管理行为</w:t>
      </w:r>
      <w:bookmarkEnd w:id="194"/>
      <w:bookmarkEnd w:id="195"/>
    </w:p>
    <w:p w:rsidR="001A651B" w:rsidRPr="00F84F5F" w:rsidRDefault="00E2762F" w:rsidP="001A651B">
      <w:pPr>
        <w:spacing w:line="400" w:lineRule="exact"/>
        <w:ind w:firstLine="480"/>
        <w:rPr>
          <w:rFonts w:ascii="宋体" w:hAnsi="宋体"/>
          <w:color w:val="000000" w:themeColor="text1"/>
          <w:sz w:val="24"/>
        </w:rPr>
      </w:pPr>
      <w:r w:rsidRPr="00F84F5F">
        <w:rPr>
          <w:rFonts w:ascii="宋体" w:hAnsi="宋体" w:hint="eastAsia"/>
          <w:color w:val="000000" w:themeColor="text1"/>
          <w:sz w:val="24"/>
        </w:rPr>
        <w:t>制度建设是依法治校、规范办学的基本保障。从建校至今，学校</w:t>
      </w:r>
      <w:r w:rsidR="001A651B" w:rsidRPr="00F84F5F">
        <w:rPr>
          <w:rFonts w:ascii="宋体" w:hAnsi="宋体" w:hint="eastAsia"/>
          <w:color w:val="000000" w:themeColor="text1"/>
          <w:sz w:val="24"/>
        </w:rPr>
        <w:t>不断加强制度建设，分别于2007年、2012年和2015年对管理制度进行了制定与修订，形成了以党群行政制度指导，以教学管理制度为核心，以学生管理制度为基础的分工明确</w:t>
      </w:r>
      <w:r w:rsidR="00BE0E5C">
        <w:rPr>
          <w:rFonts w:ascii="宋体" w:hAnsi="宋体" w:hint="eastAsia"/>
          <w:color w:val="000000" w:themeColor="text1"/>
          <w:sz w:val="24"/>
        </w:rPr>
        <w:t>，层次鲜明，条理清晰的规章制度体系，并不断根据高等教育发展和学校</w:t>
      </w:r>
      <w:r w:rsidR="001A651B" w:rsidRPr="00F84F5F">
        <w:rPr>
          <w:rFonts w:ascii="宋体" w:hAnsi="宋体" w:hint="eastAsia"/>
          <w:color w:val="000000" w:themeColor="text1"/>
          <w:sz w:val="24"/>
        </w:rPr>
        <w:t>教学实际，调整和创新部分制度内容，构建了一个具有创新学院特色的制度框架。根据独立学院生源质量的特殊性，</w:t>
      </w:r>
      <w:r w:rsidRPr="00F84F5F">
        <w:rPr>
          <w:rFonts w:ascii="宋体" w:hAnsi="宋体" w:hint="eastAsia"/>
          <w:color w:val="000000" w:themeColor="text1"/>
          <w:sz w:val="24"/>
        </w:rPr>
        <w:t>学校</w:t>
      </w:r>
      <w:r w:rsidR="001A651B" w:rsidRPr="00F84F5F">
        <w:rPr>
          <w:rFonts w:ascii="宋体" w:hAnsi="宋体" w:hint="eastAsia"/>
          <w:color w:val="000000" w:themeColor="text1"/>
          <w:sz w:val="24"/>
        </w:rPr>
        <w:t>颁布实施了《延安大学西安创新学院学生课程成绩评定管理办法》，以提高学生学习兴趣为目的，以提高学生到课率为手段，逐渐培养学生良好的学习习惯。该文件在运行</w:t>
      </w:r>
      <w:r w:rsidRPr="00F84F5F">
        <w:rPr>
          <w:rFonts w:ascii="宋体" w:hAnsi="宋体" w:hint="eastAsia"/>
          <w:color w:val="000000" w:themeColor="text1"/>
          <w:sz w:val="24"/>
        </w:rPr>
        <w:t>中</w:t>
      </w:r>
      <w:r w:rsidR="001A651B" w:rsidRPr="00F84F5F">
        <w:rPr>
          <w:rFonts w:ascii="宋体" w:hAnsi="宋体" w:hint="eastAsia"/>
          <w:color w:val="000000" w:themeColor="text1"/>
          <w:sz w:val="24"/>
        </w:rPr>
        <w:t>，根据教学实际的变化又进行了修订，并配套实施多种管理制度，进一步稳定了学生到课率，提高了学生学习兴趣，促进了学生综合素质的提升。</w:t>
      </w:r>
    </w:p>
    <w:p w:rsidR="001A651B" w:rsidRPr="00F84F5F" w:rsidRDefault="001A651B" w:rsidP="001A651B">
      <w:pPr>
        <w:spacing w:line="360" w:lineRule="auto"/>
        <w:outlineLvl w:val="1"/>
        <w:rPr>
          <w:rFonts w:ascii="黑体" w:eastAsia="黑体" w:hAnsi="宋体"/>
          <w:color w:val="000000" w:themeColor="text1"/>
          <w:sz w:val="28"/>
          <w:szCs w:val="28"/>
        </w:rPr>
      </w:pPr>
      <w:bookmarkStart w:id="196" w:name="_Toc437705091"/>
      <w:bookmarkStart w:id="197" w:name="_Toc28009780"/>
      <w:r w:rsidRPr="00F84F5F">
        <w:rPr>
          <w:rFonts w:ascii="黑体" w:eastAsia="黑体" w:hAnsi="宋体" w:hint="eastAsia"/>
          <w:color w:val="000000" w:themeColor="text1"/>
          <w:sz w:val="28"/>
          <w:szCs w:val="28"/>
        </w:rPr>
        <w:t>（二）坚持开放办学思路，</w:t>
      </w:r>
      <w:bookmarkEnd w:id="196"/>
      <w:bookmarkEnd w:id="197"/>
      <w:r w:rsidR="002D44C3" w:rsidRPr="00F84F5F">
        <w:rPr>
          <w:rFonts w:ascii="黑体" w:eastAsia="黑体" w:hAnsi="宋体" w:hint="eastAsia"/>
          <w:color w:val="000000" w:themeColor="text1"/>
          <w:sz w:val="28"/>
          <w:szCs w:val="28"/>
        </w:rPr>
        <w:t>强化制度</w:t>
      </w:r>
      <w:r w:rsidR="00E03F8D" w:rsidRPr="00F84F5F">
        <w:rPr>
          <w:rFonts w:ascii="黑体" w:eastAsia="黑体" w:hAnsi="宋体" w:hint="eastAsia"/>
          <w:color w:val="000000" w:themeColor="text1"/>
          <w:sz w:val="28"/>
          <w:szCs w:val="28"/>
        </w:rPr>
        <w:t>配套</w:t>
      </w:r>
      <w:r w:rsidR="002D44C3" w:rsidRPr="00F84F5F">
        <w:rPr>
          <w:rFonts w:ascii="黑体" w:eastAsia="黑体" w:hAnsi="宋体" w:hint="eastAsia"/>
          <w:color w:val="000000" w:themeColor="text1"/>
          <w:sz w:val="28"/>
          <w:szCs w:val="28"/>
        </w:rPr>
        <w:t>建设</w:t>
      </w:r>
    </w:p>
    <w:p w:rsidR="002D44C3" w:rsidRPr="00F84F5F" w:rsidRDefault="002D44C3" w:rsidP="002D44C3">
      <w:pPr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bookmarkStart w:id="198" w:name="_Toc437705092"/>
      <w:bookmarkStart w:id="199" w:name="_Toc28009781"/>
      <w:r w:rsidRPr="00F84F5F">
        <w:rPr>
          <w:rFonts w:ascii="宋体" w:hAnsi="宋体"/>
          <w:color w:val="000000" w:themeColor="text1"/>
          <w:sz w:val="24"/>
        </w:rPr>
        <w:t>为贯彻落实学校国际化发展战略定位和育人理念，推进教育教学综合改革，加快我校教育国际化进程，为</w:t>
      </w:r>
      <w:proofErr w:type="gramStart"/>
      <w:r w:rsidRPr="00F84F5F">
        <w:rPr>
          <w:rFonts w:ascii="宋体" w:hAnsi="宋体"/>
          <w:color w:val="000000" w:themeColor="text1"/>
          <w:sz w:val="24"/>
        </w:rPr>
        <w:t>参加本硕直通</w:t>
      </w:r>
      <w:proofErr w:type="gramEnd"/>
      <w:r w:rsidRPr="00F84F5F">
        <w:rPr>
          <w:rFonts w:ascii="宋体" w:hAnsi="宋体"/>
          <w:color w:val="000000" w:themeColor="text1"/>
          <w:sz w:val="24"/>
        </w:rPr>
        <w:t>、微留学的学生提供个性化培养方案，满足学生个性化学习需求，同时进一步规范教学管理，提高教学质量和服务水平，结合学校国际</w:t>
      </w:r>
      <w:r w:rsidRPr="00F84F5F">
        <w:rPr>
          <w:rFonts w:ascii="宋体" w:hAnsi="宋体" w:hint="eastAsia"/>
          <w:color w:val="000000" w:themeColor="text1"/>
          <w:sz w:val="24"/>
        </w:rPr>
        <w:t>交流</w:t>
      </w:r>
      <w:r w:rsidRPr="00F84F5F">
        <w:rPr>
          <w:rFonts w:ascii="宋体" w:hAnsi="宋体"/>
          <w:color w:val="000000" w:themeColor="text1"/>
          <w:sz w:val="24"/>
        </w:rPr>
        <w:t>项目</w:t>
      </w:r>
      <w:r w:rsidRPr="00F84F5F">
        <w:rPr>
          <w:rFonts w:ascii="宋体" w:hAnsi="宋体" w:hint="eastAsia"/>
          <w:color w:val="000000" w:themeColor="text1"/>
          <w:sz w:val="24"/>
        </w:rPr>
        <w:t>实际情况，国际学院和教务处会商制定《</w:t>
      </w:r>
      <w:r w:rsidRPr="00F84F5F">
        <w:rPr>
          <w:rFonts w:ascii="宋体" w:hAnsi="宋体"/>
          <w:color w:val="000000" w:themeColor="text1"/>
          <w:sz w:val="24"/>
        </w:rPr>
        <w:t>延安大学西安创新学院国际交流项目学分认定暂行规定</w:t>
      </w:r>
      <w:r w:rsidRPr="00F84F5F">
        <w:rPr>
          <w:rFonts w:ascii="宋体" w:hAnsi="宋体" w:hint="eastAsia"/>
          <w:color w:val="000000" w:themeColor="text1"/>
          <w:sz w:val="24"/>
        </w:rPr>
        <w:t>》，为我校国际化办学提供了制度支撑。</w:t>
      </w:r>
    </w:p>
    <w:p w:rsidR="006A1847" w:rsidRPr="00F84F5F" w:rsidRDefault="001A651B" w:rsidP="006A1847">
      <w:pPr>
        <w:spacing w:line="360" w:lineRule="auto"/>
        <w:outlineLvl w:val="1"/>
        <w:rPr>
          <w:rFonts w:ascii="黑体" w:eastAsia="黑体" w:hAnsi="宋体"/>
          <w:color w:val="000000" w:themeColor="text1"/>
          <w:sz w:val="28"/>
          <w:szCs w:val="28"/>
        </w:rPr>
      </w:pPr>
      <w:r w:rsidRPr="00F84F5F">
        <w:rPr>
          <w:rFonts w:ascii="黑体" w:eastAsia="黑体" w:hAnsi="宋体" w:hint="eastAsia"/>
          <w:color w:val="000000" w:themeColor="text1"/>
          <w:sz w:val="28"/>
          <w:szCs w:val="28"/>
        </w:rPr>
        <w:t>（三）加强</w:t>
      </w:r>
      <w:proofErr w:type="gramStart"/>
      <w:r w:rsidR="00EA3565" w:rsidRPr="00F84F5F">
        <w:rPr>
          <w:rFonts w:ascii="黑体" w:eastAsia="黑体" w:hAnsi="宋体" w:hint="eastAsia"/>
          <w:color w:val="000000" w:themeColor="text1"/>
          <w:sz w:val="28"/>
          <w:szCs w:val="28"/>
        </w:rPr>
        <w:t>课程思政</w:t>
      </w:r>
      <w:r w:rsidRPr="00F84F5F">
        <w:rPr>
          <w:rFonts w:ascii="黑体" w:eastAsia="黑体" w:hAnsi="宋体" w:hint="eastAsia"/>
          <w:color w:val="000000" w:themeColor="text1"/>
          <w:sz w:val="28"/>
          <w:szCs w:val="28"/>
        </w:rPr>
        <w:t>建设</w:t>
      </w:r>
      <w:proofErr w:type="gramEnd"/>
      <w:r w:rsidRPr="00F84F5F">
        <w:rPr>
          <w:rFonts w:ascii="黑体" w:eastAsia="黑体" w:hAnsi="宋体" w:hint="eastAsia"/>
          <w:color w:val="000000" w:themeColor="text1"/>
          <w:sz w:val="28"/>
          <w:szCs w:val="28"/>
        </w:rPr>
        <w:t>，</w:t>
      </w:r>
      <w:bookmarkEnd w:id="198"/>
      <w:bookmarkEnd w:id="199"/>
      <w:r w:rsidR="00EA3565" w:rsidRPr="00F84F5F">
        <w:rPr>
          <w:rFonts w:ascii="黑体" w:eastAsia="黑体" w:hAnsi="宋体" w:hint="eastAsia"/>
          <w:color w:val="000000" w:themeColor="text1"/>
          <w:sz w:val="28"/>
          <w:szCs w:val="28"/>
        </w:rPr>
        <w:t>落实立德树人根本</w:t>
      </w:r>
    </w:p>
    <w:p w:rsidR="00EA3565" w:rsidRPr="00F84F5F" w:rsidRDefault="00EA3565" w:rsidP="00EA3565">
      <w:pPr>
        <w:spacing w:line="400" w:lineRule="exact"/>
        <w:ind w:firstLineChars="200" w:firstLine="480"/>
        <w:rPr>
          <w:color w:val="000000" w:themeColor="text1"/>
          <w:sz w:val="24"/>
        </w:rPr>
      </w:pPr>
      <w:r w:rsidRPr="00F84F5F">
        <w:rPr>
          <w:color w:val="000000" w:themeColor="text1"/>
          <w:sz w:val="24"/>
        </w:rPr>
        <w:t>2020</w:t>
      </w:r>
      <w:r w:rsidRPr="00F84F5F">
        <w:rPr>
          <w:rFonts w:hint="eastAsia"/>
          <w:color w:val="000000" w:themeColor="text1"/>
          <w:sz w:val="24"/>
        </w:rPr>
        <w:t>年</w:t>
      </w:r>
      <w:r w:rsidRPr="00F84F5F">
        <w:rPr>
          <w:rFonts w:hint="eastAsia"/>
          <w:color w:val="000000" w:themeColor="text1"/>
          <w:sz w:val="24"/>
        </w:rPr>
        <w:t>5</w:t>
      </w:r>
      <w:r w:rsidRPr="00F84F5F">
        <w:rPr>
          <w:rFonts w:hint="eastAsia"/>
          <w:color w:val="000000" w:themeColor="text1"/>
          <w:sz w:val="24"/>
        </w:rPr>
        <w:t>月</w:t>
      </w:r>
      <w:r w:rsidRPr="00F84F5F">
        <w:rPr>
          <w:rFonts w:hint="eastAsia"/>
          <w:color w:val="000000" w:themeColor="text1"/>
          <w:sz w:val="24"/>
        </w:rPr>
        <w:t>24</w:t>
      </w:r>
      <w:r w:rsidRPr="00F84F5F">
        <w:rPr>
          <w:rFonts w:hint="eastAsia"/>
          <w:color w:val="000000" w:themeColor="text1"/>
          <w:sz w:val="24"/>
        </w:rPr>
        <w:t>日，教育部印发《高等学校课程思政建设指导纲要》，学校随后根据教育厅要求制定《延安大学西安创新学院课程思政建设工作方案》》，积极推进</w:t>
      </w:r>
      <w:proofErr w:type="gramStart"/>
      <w:r w:rsidRPr="00F84F5F">
        <w:rPr>
          <w:rFonts w:hint="eastAsia"/>
          <w:color w:val="000000" w:themeColor="text1"/>
          <w:sz w:val="24"/>
        </w:rPr>
        <w:t>课程思政建设</w:t>
      </w:r>
      <w:proofErr w:type="gramEnd"/>
      <w:r w:rsidRPr="00F84F5F">
        <w:rPr>
          <w:rFonts w:hint="eastAsia"/>
          <w:color w:val="000000" w:themeColor="text1"/>
          <w:sz w:val="24"/>
        </w:rPr>
        <w:t>。</w:t>
      </w:r>
    </w:p>
    <w:p w:rsidR="00EA3565" w:rsidRPr="00F84F5F" w:rsidRDefault="00EA3565" w:rsidP="00EA3565">
      <w:pPr>
        <w:spacing w:line="400" w:lineRule="exact"/>
        <w:ind w:firstLineChars="200" w:firstLine="480"/>
        <w:rPr>
          <w:color w:val="000000" w:themeColor="text1"/>
          <w:sz w:val="24"/>
        </w:rPr>
      </w:pPr>
      <w:r w:rsidRPr="00F84F5F">
        <w:rPr>
          <w:rFonts w:hint="eastAsia"/>
          <w:color w:val="000000" w:themeColor="text1"/>
          <w:sz w:val="24"/>
        </w:rPr>
        <w:t>为切实推进我校教师落实立德树人的根本任务，发挥</w:t>
      </w:r>
      <w:proofErr w:type="gramStart"/>
      <w:r w:rsidRPr="00F84F5F">
        <w:rPr>
          <w:rFonts w:hint="eastAsia"/>
          <w:color w:val="000000" w:themeColor="text1"/>
          <w:sz w:val="24"/>
        </w:rPr>
        <w:t>好思政课程</w:t>
      </w:r>
      <w:proofErr w:type="gramEnd"/>
      <w:r w:rsidRPr="00F84F5F">
        <w:rPr>
          <w:rFonts w:hint="eastAsia"/>
          <w:color w:val="000000" w:themeColor="text1"/>
          <w:sz w:val="24"/>
        </w:rPr>
        <w:t>与“课程思政”协同育人效果，形成我校全程育人、全方位育人和全员育人的“大思政”教育新格局，教务处组织开展了四次校内系列培训。</w:t>
      </w:r>
      <w:proofErr w:type="gramStart"/>
      <w:r w:rsidRPr="00F84F5F">
        <w:rPr>
          <w:rFonts w:hint="eastAsia"/>
          <w:color w:val="000000" w:themeColor="text1"/>
          <w:sz w:val="24"/>
        </w:rPr>
        <w:t>刘劲飞以</w:t>
      </w:r>
      <w:proofErr w:type="gramEnd"/>
      <w:r w:rsidRPr="00F84F5F">
        <w:rPr>
          <w:rFonts w:hint="eastAsia"/>
          <w:color w:val="000000" w:themeColor="text1"/>
          <w:sz w:val="24"/>
        </w:rPr>
        <w:t>《关于课程思政的几点思考》、赵华朋以《教育部关于高等学校课程思政建设指导纲要解读》、张敏以《课程思政实施过程中的几个误区》、李蓉以《文科教师如何在专业课中进行课程思政》、曹晓霞以《新工科背景下理工科类专业课课程思政实践》、延安大学教育科学学院教学院长曹殿波以《课程思政的几个基本问题》，分别对给全体教学管理人员和专职教师进行了集中培训和成果分享。</w:t>
      </w:r>
    </w:p>
    <w:p w:rsidR="00EA3565" w:rsidRPr="00F84F5F" w:rsidRDefault="00EA3565" w:rsidP="00EA3565">
      <w:pPr>
        <w:spacing w:line="400" w:lineRule="exact"/>
        <w:ind w:firstLineChars="200" w:firstLine="480"/>
        <w:rPr>
          <w:color w:val="000000" w:themeColor="text1"/>
          <w:sz w:val="24"/>
        </w:rPr>
      </w:pPr>
      <w:r w:rsidRPr="00F84F5F">
        <w:rPr>
          <w:rFonts w:hint="eastAsia"/>
          <w:color w:val="000000" w:themeColor="text1"/>
          <w:sz w:val="24"/>
        </w:rPr>
        <w:t>通过系列培训，我校教师端正了对价值塑造、知识传授和能力培养关系的正确认识，加深了对</w:t>
      </w:r>
      <w:proofErr w:type="gramStart"/>
      <w:r w:rsidRPr="00F84F5F">
        <w:rPr>
          <w:rFonts w:hint="eastAsia"/>
          <w:color w:val="000000" w:themeColor="text1"/>
          <w:sz w:val="24"/>
        </w:rPr>
        <w:t>课程思政的</w:t>
      </w:r>
      <w:proofErr w:type="gramEnd"/>
      <w:r w:rsidRPr="00F84F5F">
        <w:rPr>
          <w:rFonts w:hint="eastAsia"/>
          <w:color w:val="000000" w:themeColor="text1"/>
          <w:sz w:val="24"/>
        </w:rPr>
        <w:t>内涵和理念的理解，对如何在专业课程教学中的</w:t>
      </w:r>
      <w:proofErr w:type="gramStart"/>
      <w:r w:rsidRPr="00F84F5F">
        <w:rPr>
          <w:rFonts w:hint="eastAsia"/>
          <w:color w:val="000000" w:themeColor="text1"/>
          <w:sz w:val="24"/>
        </w:rPr>
        <w:t>挖</w:t>
      </w:r>
      <w:r w:rsidRPr="00F84F5F">
        <w:rPr>
          <w:rFonts w:hint="eastAsia"/>
          <w:color w:val="000000" w:themeColor="text1"/>
          <w:sz w:val="24"/>
        </w:rPr>
        <w:lastRenderedPageBreak/>
        <w:t>掘思政元素</w:t>
      </w:r>
      <w:proofErr w:type="gramEnd"/>
      <w:r w:rsidRPr="00F84F5F">
        <w:rPr>
          <w:rFonts w:hint="eastAsia"/>
          <w:color w:val="000000" w:themeColor="text1"/>
          <w:sz w:val="24"/>
        </w:rPr>
        <w:t>及如何将其融入专业课程教学等方面积累了</w:t>
      </w:r>
      <w:r w:rsidR="008D7117">
        <w:rPr>
          <w:rFonts w:hint="eastAsia"/>
          <w:color w:val="000000" w:themeColor="text1"/>
          <w:sz w:val="24"/>
        </w:rPr>
        <w:t>更多经验。本次系列培训，营造我校推进</w:t>
      </w:r>
      <w:proofErr w:type="gramStart"/>
      <w:r w:rsidR="008D7117">
        <w:rPr>
          <w:rFonts w:hint="eastAsia"/>
          <w:color w:val="000000" w:themeColor="text1"/>
          <w:sz w:val="24"/>
        </w:rPr>
        <w:t>课程思政建设</w:t>
      </w:r>
      <w:proofErr w:type="gramEnd"/>
      <w:r w:rsidR="008D7117">
        <w:rPr>
          <w:rFonts w:hint="eastAsia"/>
          <w:color w:val="000000" w:themeColor="text1"/>
          <w:sz w:val="24"/>
        </w:rPr>
        <w:t>的良好氛围，</w:t>
      </w:r>
      <w:r w:rsidRPr="00F84F5F">
        <w:rPr>
          <w:rFonts w:hint="eastAsia"/>
          <w:color w:val="000000" w:themeColor="text1"/>
          <w:sz w:val="24"/>
        </w:rPr>
        <w:t>对我校推进</w:t>
      </w:r>
      <w:proofErr w:type="gramStart"/>
      <w:r w:rsidRPr="00F84F5F">
        <w:rPr>
          <w:rFonts w:hint="eastAsia"/>
          <w:color w:val="000000" w:themeColor="text1"/>
          <w:sz w:val="24"/>
        </w:rPr>
        <w:t>课程思政建设</w:t>
      </w:r>
      <w:proofErr w:type="gramEnd"/>
      <w:r w:rsidRPr="00F84F5F">
        <w:rPr>
          <w:rFonts w:hint="eastAsia"/>
          <w:color w:val="000000" w:themeColor="text1"/>
          <w:sz w:val="24"/>
        </w:rPr>
        <w:t>奠定了重要基础，具有重要意义。</w:t>
      </w:r>
    </w:p>
    <w:p w:rsidR="001A6E11" w:rsidRPr="00F84F5F" w:rsidRDefault="001A6E11" w:rsidP="001A6E11">
      <w:pPr>
        <w:spacing w:line="360" w:lineRule="auto"/>
        <w:outlineLvl w:val="1"/>
        <w:rPr>
          <w:rFonts w:ascii="黑体" w:eastAsia="黑体" w:hAnsi="宋体"/>
          <w:color w:val="000000" w:themeColor="text1"/>
          <w:sz w:val="28"/>
          <w:szCs w:val="28"/>
        </w:rPr>
      </w:pPr>
      <w:r w:rsidRPr="00F84F5F">
        <w:rPr>
          <w:rFonts w:ascii="黑体" w:eastAsia="黑体" w:hAnsi="宋体" w:hint="eastAsia"/>
          <w:color w:val="000000" w:themeColor="text1"/>
          <w:sz w:val="28"/>
          <w:szCs w:val="28"/>
        </w:rPr>
        <w:t>（四）</w:t>
      </w:r>
      <w:proofErr w:type="gramStart"/>
      <w:r w:rsidR="00A70266" w:rsidRPr="00F84F5F">
        <w:rPr>
          <w:rFonts w:ascii="黑体" w:eastAsia="黑体" w:hAnsi="宋体" w:hint="eastAsia"/>
          <w:color w:val="000000" w:themeColor="text1"/>
          <w:sz w:val="28"/>
          <w:szCs w:val="28"/>
        </w:rPr>
        <w:t>强化</w:t>
      </w:r>
      <w:r w:rsidRPr="00F84F5F">
        <w:rPr>
          <w:rFonts w:ascii="黑体" w:eastAsia="黑体" w:hAnsi="宋体" w:hint="eastAsia"/>
          <w:color w:val="000000" w:themeColor="text1"/>
          <w:sz w:val="28"/>
          <w:szCs w:val="28"/>
        </w:rPr>
        <w:t>线</w:t>
      </w:r>
      <w:proofErr w:type="gramEnd"/>
      <w:r w:rsidRPr="00F84F5F">
        <w:rPr>
          <w:rFonts w:ascii="黑体" w:eastAsia="黑体" w:hAnsi="宋体" w:hint="eastAsia"/>
          <w:color w:val="000000" w:themeColor="text1"/>
          <w:sz w:val="28"/>
          <w:szCs w:val="28"/>
        </w:rPr>
        <w:t>上教学</w:t>
      </w:r>
      <w:r w:rsidR="00A70266" w:rsidRPr="00F84F5F">
        <w:rPr>
          <w:rFonts w:ascii="黑体" w:eastAsia="黑体" w:hAnsi="宋体" w:hint="eastAsia"/>
          <w:color w:val="000000" w:themeColor="text1"/>
          <w:sz w:val="28"/>
          <w:szCs w:val="28"/>
        </w:rPr>
        <w:t>监督</w:t>
      </w:r>
      <w:r w:rsidRPr="00F84F5F">
        <w:rPr>
          <w:rFonts w:ascii="黑体" w:eastAsia="黑体" w:hAnsi="宋体" w:hint="eastAsia"/>
          <w:color w:val="000000" w:themeColor="text1"/>
          <w:sz w:val="28"/>
          <w:szCs w:val="28"/>
        </w:rPr>
        <w:t>，</w:t>
      </w:r>
      <w:proofErr w:type="gramStart"/>
      <w:r w:rsidRPr="00F84F5F">
        <w:rPr>
          <w:rFonts w:ascii="黑体" w:eastAsia="黑体" w:hAnsi="宋体" w:hint="eastAsia"/>
          <w:color w:val="000000" w:themeColor="text1"/>
          <w:sz w:val="28"/>
          <w:szCs w:val="28"/>
        </w:rPr>
        <w:t>提高</w:t>
      </w:r>
      <w:r w:rsidR="00A70266" w:rsidRPr="00F84F5F">
        <w:rPr>
          <w:rFonts w:ascii="黑体" w:eastAsia="黑体" w:hAnsi="宋体" w:hint="eastAsia"/>
          <w:color w:val="000000" w:themeColor="text1"/>
          <w:sz w:val="28"/>
          <w:szCs w:val="28"/>
        </w:rPr>
        <w:t>网课教学</w:t>
      </w:r>
      <w:proofErr w:type="gramEnd"/>
      <w:r w:rsidR="00A70266" w:rsidRPr="00F84F5F">
        <w:rPr>
          <w:rFonts w:ascii="黑体" w:eastAsia="黑体" w:hAnsi="宋体" w:hint="eastAsia"/>
          <w:color w:val="000000" w:themeColor="text1"/>
          <w:sz w:val="28"/>
          <w:szCs w:val="28"/>
        </w:rPr>
        <w:t>质量</w:t>
      </w:r>
    </w:p>
    <w:p w:rsidR="001A6E11" w:rsidRPr="00F84F5F" w:rsidRDefault="001A6E11" w:rsidP="00A70266">
      <w:pPr>
        <w:spacing w:line="400" w:lineRule="exact"/>
        <w:ind w:firstLineChars="200" w:firstLine="480"/>
        <w:rPr>
          <w:color w:val="000000" w:themeColor="text1"/>
          <w:sz w:val="24"/>
        </w:rPr>
      </w:pPr>
      <w:r w:rsidRPr="00F84F5F">
        <w:rPr>
          <w:rFonts w:hint="eastAsia"/>
          <w:color w:val="000000" w:themeColor="text1"/>
          <w:sz w:val="24"/>
        </w:rPr>
        <w:t>2020</w:t>
      </w:r>
      <w:r w:rsidRPr="00F84F5F">
        <w:rPr>
          <w:rFonts w:hint="eastAsia"/>
          <w:color w:val="000000" w:themeColor="text1"/>
          <w:sz w:val="24"/>
        </w:rPr>
        <w:t>年春季学期，面对疫情，</w:t>
      </w:r>
      <w:r w:rsidR="00A70266" w:rsidRPr="00F84F5F">
        <w:rPr>
          <w:rFonts w:hint="eastAsia"/>
          <w:color w:val="000000" w:themeColor="text1"/>
          <w:sz w:val="24"/>
        </w:rPr>
        <w:t>我校</w:t>
      </w:r>
      <w:r w:rsidRPr="00F84F5F">
        <w:rPr>
          <w:rFonts w:hint="eastAsia"/>
          <w:color w:val="000000" w:themeColor="text1"/>
          <w:sz w:val="24"/>
        </w:rPr>
        <w:t>制定</w:t>
      </w:r>
      <w:r w:rsidR="00A70266" w:rsidRPr="00F84F5F">
        <w:rPr>
          <w:rFonts w:hint="eastAsia"/>
          <w:color w:val="000000" w:themeColor="text1"/>
          <w:sz w:val="24"/>
        </w:rPr>
        <w:t>了</w:t>
      </w:r>
      <w:r w:rsidRPr="00F84F5F">
        <w:rPr>
          <w:rFonts w:hint="eastAsia"/>
          <w:color w:val="000000" w:themeColor="text1"/>
          <w:sz w:val="24"/>
        </w:rPr>
        <w:t>《延安大学西安创新学院</w:t>
      </w:r>
      <w:r w:rsidRPr="00F84F5F">
        <w:rPr>
          <w:rFonts w:hint="eastAsia"/>
          <w:color w:val="000000" w:themeColor="text1"/>
          <w:sz w:val="24"/>
        </w:rPr>
        <w:t>2020</w:t>
      </w:r>
      <w:r w:rsidRPr="00F84F5F">
        <w:rPr>
          <w:rFonts w:hint="eastAsia"/>
          <w:color w:val="000000" w:themeColor="text1"/>
          <w:sz w:val="24"/>
        </w:rPr>
        <w:t>年春季在线教学工作方案》，多</w:t>
      </w:r>
      <w:proofErr w:type="gramStart"/>
      <w:r w:rsidRPr="00F84F5F">
        <w:rPr>
          <w:rFonts w:hint="eastAsia"/>
          <w:color w:val="000000" w:themeColor="text1"/>
          <w:sz w:val="24"/>
        </w:rPr>
        <w:t>措</w:t>
      </w:r>
      <w:proofErr w:type="gramEnd"/>
      <w:r w:rsidRPr="00F84F5F">
        <w:rPr>
          <w:rFonts w:hint="eastAsia"/>
          <w:color w:val="000000" w:themeColor="text1"/>
          <w:sz w:val="24"/>
        </w:rPr>
        <w:t>并举力保教学工作有序推进。自</w:t>
      </w:r>
      <w:r w:rsidRPr="00F84F5F">
        <w:rPr>
          <w:rFonts w:hint="eastAsia"/>
          <w:color w:val="000000" w:themeColor="text1"/>
          <w:sz w:val="24"/>
        </w:rPr>
        <w:t>2</w:t>
      </w:r>
      <w:r w:rsidRPr="00F84F5F">
        <w:rPr>
          <w:rFonts w:hint="eastAsia"/>
          <w:color w:val="000000" w:themeColor="text1"/>
          <w:sz w:val="24"/>
        </w:rPr>
        <w:t>月</w:t>
      </w:r>
      <w:r w:rsidRPr="00F84F5F">
        <w:rPr>
          <w:rFonts w:hint="eastAsia"/>
          <w:color w:val="000000" w:themeColor="text1"/>
          <w:sz w:val="24"/>
        </w:rPr>
        <w:t>3</w:t>
      </w:r>
      <w:r w:rsidRPr="00F84F5F">
        <w:rPr>
          <w:rFonts w:hint="eastAsia"/>
          <w:color w:val="000000" w:themeColor="text1"/>
          <w:sz w:val="24"/>
        </w:rPr>
        <w:t>日起，组织</w:t>
      </w:r>
      <w:r w:rsidR="00A70266" w:rsidRPr="00F84F5F">
        <w:rPr>
          <w:rFonts w:hint="eastAsia"/>
          <w:color w:val="000000" w:themeColor="text1"/>
          <w:sz w:val="24"/>
        </w:rPr>
        <w:t>全校</w:t>
      </w:r>
      <w:r w:rsidR="00A70266" w:rsidRPr="00F84F5F">
        <w:rPr>
          <w:rFonts w:hint="eastAsia"/>
          <w:color w:val="000000" w:themeColor="text1"/>
          <w:sz w:val="24"/>
        </w:rPr>
        <w:t>10</w:t>
      </w:r>
      <w:r w:rsidR="00A70266" w:rsidRPr="00F84F5F">
        <w:rPr>
          <w:rFonts w:hint="eastAsia"/>
          <w:color w:val="000000" w:themeColor="text1"/>
          <w:sz w:val="24"/>
        </w:rPr>
        <w:t>个</w:t>
      </w:r>
      <w:r w:rsidRPr="00F84F5F">
        <w:rPr>
          <w:rFonts w:hint="eastAsia"/>
          <w:color w:val="000000" w:themeColor="text1"/>
          <w:sz w:val="24"/>
        </w:rPr>
        <w:t>教学单位，紧锣密鼓的开始线上教学的准备和实施工作，任课教师及教学管理人员积极投入到线上教学培训当中。我校以“名华在线”、“超星”为主要使用平台，组织全校</w:t>
      </w:r>
      <w:r w:rsidRPr="00F84F5F">
        <w:rPr>
          <w:rFonts w:hint="eastAsia"/>
          <w:color w:val="000000" w:themeColor="text1"/>
          <w:sz w:val="24"/>
        </w:rPr>
        <w:t>136</w:t>
      </w:r>
      <w:r w:rsidRPr="00F84F5F">
        <w:rPr>
          <w:rFonts w:hint="eastAsia"/>
          <w:color w:val="000000" w:themeColor="text1"/>
          <w:sz w:val="24"/>
        </w:rPr>
        <w:t>个教学班、</w:t>
      </w:r>
      <w:r w:rsidRPr="00F84F5F">
        <w:rPr>
          <w:rFonts w:hint="eastAsia"/>
          <w:color w:val="000000" w:themeColor="text1"/>
          <w:sz w:val="24"/>
        </w:rPr>
        <w:t>5441</w:t>
      </w:r>
      <w:r w:rsidRPr="00F84F5F">
        <w:rPr>
          <w:rFonts w:hint="eastAsia"/>
          <w:color w:val="000000" w:themeColor="text1"/>
          <w:sz w:val="24"/>
        </w:rPr>
        <w:t>名学生进行线上学习。</w:t>
      </w:r>
    </w:p>
    <w:p w:rsidR="001A6E11" w:rsidRPr="00F84F5F" w:rsidRDefault="00A70266" w:rsidP="00A70266">
      <w:pPr>
        <w:spacing w:line="400" w:lineRule="exact"/>
        <w:ind w:firstLineChars="200" w:firstLine="480"/>
        <w:rPr>
          <w:color w:val="000000" w:themeColor="text1"/>
          <w:sz w:val="24"/>
        </w:rPr>
      </w:pPr>
      <w:r w:rsidRPr="00F84F5F">
        <w:rPr>
          <w:rFonts w:hint="eastAsia"/>
          <w:color w:val="000000" w:themeColor="text1"/>
          <w:sz w:val="24"/>
        </w:rPr>
        <w:t>同时</w:t>
      </w:r>
      <w:r w:rsidR="001A6E11" w:rsidRPr="00F84F5F">
        <w:rPr>
          <w:rFonts w:hint="eastAsia"/>
          <w:color w:val="000000" w:themeColor="text1"/>
          <w:sz w:val="24"/>
        </w:rPr>
        <w:t>疫情期间，为保证线上教学质量，组织全校各班级教学信息员进行线上教学评价</w:t>
      </w:r>
      <w:r w:rsidRPr="00F84F5F">
        <w:rPr>
          <w:rFonts w:hint="eastAsia"/>
          <w:color w:val="000000" w:themeColor="text1"/>
          <w:sz w:val="24"/>
        </w:rPr>
        <w:t>，对教师教学态度、师德师风和学生学习情况进行全面了解</w:t>
      </w:r>
      <w:r w:rsidR="001A6E11" w:rsidRPr="00F84F5F">
        <w:rPr>
          <w:rFonts w:hint="eastAsia"/>
          <w:color w:val="000000" w:themeColor="text1"/>
          <w:sz w:val="24"/>
        </w:rPr>
        <w:t>。</w:t>
      </w:r>
      <w:r w:rsidRPr="00F84F5F">
        <w:rPr>
          <w:rFonts w:hint="eastAsia"/>
          <w:color w:val="000000" w:themeColor="text1"/>
          <w:sz w:val="24"/>
        </w:rPr>
        <w:t>共</w:t>
      </w:r>
      <w:r w:rsidR="001A6E11" w:rsidRPr="00F84F5F">
        <w:rPr>
          <w:rFonts w:hint="eastAsia"/>
          <w:color w:val="000000" w:themeColor="text1"/>
          <w:sz w:val="24"/>
        </w:rPr>
        <w:t>编发了</w:t>
      </w:r>
      <w:r w:rsidRPr="00F84F5F">
        <w:rPr>
          <w:rFonts w:hint="eastAsia"/>
          <w:color w:val="000000" w:themeColor="text1"/>
          <w:sz w:val="24"/>
        </w:rPr>
        <w:t>8</w:t>
      </w:r>
      <w:r w:rsidR="001A6E11" w:rsidRPr="00F84F5F">
        <w:rPr>
          <w:rFonts w:hint="eastAsia"/>
          <w:color w:val="000000" w:themeColor="text1"/>
          <w:sz w:val="24"/>
        </w:rPr>
        <w:t>期线上教学运行周报，两期《在线教学质量报告》和《在线教学情况自查报告》，形成了在线教学有效监督的闭环系统。</w:t>
      </w:r>
    </w:p>
    <w:p w:rsidR="001A6E11" w:rsidRPr="00F84F5F" w:rsidRDefault="00A70266" w:rsidP="00A70266">
      <w:pPr>
        <w:spacing w:line="400" w:lineRule="exact"/>
        <w:ind w:firstLineChars="200" w:firstLine="480"/>
        <w:rPr>
          <w:color w:val="000000" w:themeColor="text1"/>
          <w:sz w:val="24"/>
        </w:rPr>
      </w:pPr>
      <w:r w:rsidRPr="00F84F5F">
        <w:rPr>
          <w:rFonts w:hint="eastAsia"/>
          <w:color w:val="000000" w:themeColor="text1"/>
          <w:sz w:val="24"/>
        </w:rPr>
        <w:t>我校及时总结梳理在线教学案例，结合</w:t>
      </w:r>
      <w:r w:rsidR="001A6E11" w:rsidRPr="00F84F5F">
        <w:rPr>
          <w:rFonts w:hint="eastAsia"/>
          <w:color w:val="000000" w:themeColor="text1"/>
          <w:sz w:val="24"/>
        </w:rPr>
        <w:t>省厅《关于开展疫情期间陕西高校本科在线教学典型案例推荐工作的通知》</w:t>
      </w:r>
      <w:r w:rsidRPr="00F84F5F">
        <w:rPr>
          <w:rFonts w:hint="eastAsia"/>
          <w:color w:val="000000" w:themeColor="text1"/>
          <w:sz w:val="24"/>
        </w:rPr>
        <w:t>文件精神</w:t>
      </w:r>
      <w:r w:rsidR="001A6E11" w:rsidRPr="00F84F5F">
        <w:rPr>
          <w:rFonts w:hint="eastAsia"/>
          <w:color w:val="000000" w:themeColor="text1"/>
          <w:sz w:val="24"/>
        </w:rPr>
        <w:t>，</w:t>
      </w:r>
      <w:r w:rsidRPr="00F84F5F">
        <w:rPr>
          <w:rFonts w:hint="eastAsia"/>
          <w:color w:val="000000" w:themeColor="text1"/>
          <w:sz w:val="24"/>
        </w:rPr>
        <w:t>推荐计算机学院闫文耀老师主持的</w:t>
      </w:r>
      <w:r w:rsidR="001A6E11" w:rsidRPr="00F84F5F">
        <w:rPr>
          <w:rFonts w:hint="eastAsia"/>
          <w:color w:val="000000" w:themeColor="text1"/>
          <w:sz w:val="24"/>
        </w:rPr>
        <w:t>《数据库原理与应用》课程</w:t>
      </w:r>
      <w:r w:rsidRPr="00F84F5F">
        <w:rPr>
          <w:rFonts w:hint="eastAsia"/>
          <w:color w:val="000000" w:themeColor="text1"/>
          <w:sz w:val="24"/>
        </w:rPr>
        <w:t>参加省级优秀在线教学案例</w:t>
      </w:r>
      <w:r w:rsidR="001A6E11" w:rsidRPr="00F84F5F">
        <w:rPr>
          <w:rFonts w:hint="eastAsia"/>
          <w:color w:val="000000" w:themeColor="text1"/>
          <w:sz w:val="24"/>
        </w:rPr>
        <w:t>申报，并成功获批。</w:t>
      </w:r>
    </w:p>
    <w:p w:rsidR="001A651B" w:rsidRPr="00F84F5F" w:rsidRDefault="001A651B" w:rsidP="001A651B">
      <w:pPr>
        <w:spacing w:line="360" w:lineRule="auto"/>
        <w:outlineLvl w:val="0"/>
        <w:rPr>
          <w:rFonts w:ascii="黑体" w:eastAsia="黑体"/>
          <w:color w:val="000000" w:themeColor="text1"/>
          <w:sz w:val="30"/>
          <w:szCs w:val="30"/>
        </w:rPr>
      </w:pPr>
      <w:bookmarkStart w:id="200" w:name="_Toc358015821"/>
      <w:bookmarkStart w:id="201" w:name="_Toc358015874"/>
      <w:bookmarkStart w:id="202" w:name="_Toc437703685"/>
      <w:bookmarkStart w:id="203" w:name="_Toc437704869"/>
      <w:bookmarkStart w:id="204" w:name="_Toc437705093"/>
      <w:bookmarkStart w:id="205" w:name="_Toc28009782"/>
      <w:r w:rsidRPr="00F84F5F">
        <w:rPr>
          <w:rFonts w:ascii="黑体" w:eastAsia="黑体" w:hint="eastAsia"/>
          <w:color w:val="000000" w:themeColor="text1"/>
          <w:sz w:val="30"/>
          <w:szCs w:val="30"/>
        </w:rPr>
        <w:t>八、需要解决的问题</w:t>
      </w:r>
      <w:bookmarkEnd w:id="200"/>
      <w:bookmarkEnd w:id="201"/>
      <w:bookmarkEnd w:id="202"/>
      <w:bookmarkEnd w:id="203"/>
      <w:bookmarkEnd w:id="204"/>
      <w:bookmarkEnd w:id="205"/>
    </w:p>
    <w:p w:rsidR="001A651B" w:rsidRPr="00F84F5F" w:rsidRDefault="001A651B" w:rsidP="001A651B">
      <w:pPr>
        <w:autoSpaceDE w:val="0"/>
        <w:autoSpaceDN w:val="0"/>
        <w:spacing w:line="400" w:lineRule="exact"/>
        <w:ind w:firstLineChars="200" w:firstLine="480"/>
        <w:rPr>
          <w:rFonts w:ascii="仿宋_GB2312" w:eastAsia="仿宋_GB2312" w:hAnsi="仿宋_GB2312"/>
          <w:color w:val="000000" w:themeColor="text1"/>
          <w:sz w:val="28"/>
        </w:rPr>
      </w:pPr>
      <w:r w:rsidRPr="00F84F5F">
        <w:rPr>
          <w:rFonts w:ascii="宋体" w:hAnsi="宋体" w:hint="eastAsia"/>
          <w:color w:val="000000" w:themeColor="text1"/>
          <w:sz w:val="24"/>
        </w:rPr>
        <w:t>经过近1</w:t>
      </w:r>
      <w:r w:rsidR="00520D56" w:rsidRPr="00F84F5F">
        <w:rPr>
          <w:rFonts w:ascii="宋体" w:hAnsi="宋体" w:hint="eastAsia"/>
          <w:color w:val="000000" w:themeColor="text1"/>
          <w:sz w:val="24"/>
        </w:rPr>
        <w:t>5</w:t>
      </w:r>
      <w:r w:rsidRPr="00F84F5F">
        <w:rPr>
          <w:rFonts w:ascii="宋体" w:hAnsi="宋体" w:hint="eastAsia"/>
          <w:color w:val="000000" w:themeColor="text1"/>
          <w:sz w:val="24"/>
        </w:rPr>
        <w:t>年的改革与建设，我</w:t>
      </w:r>
      <w:r w:rsidR="00520D56" w:rsidRPr="00F84F5F">
        <w:rPr>
          <w:rFonts w:ascii="宋体" w:hAnsi="宋体" w:hint="eastAsia"/>
          <w:color w:val="000000" w:themeColor="text1"/>
          <w:sz w:val="24"/>
        </w:rPr>
        <w:t>校</w:t>
      </w:r>
      <w:r w:rsidRPr="00F84F5F">
        <w:rPr>
          <w:rFonts w:ascii="宋体" w:hAnsi="宋体" w:hint="eastAsia"/>
          <w:color w:val="000000" w:themeColor="text1"/>
          <w:sz w:val="24"/>
        </w:rPr>
        <w:t>的综合实力和办学水平不断提高，人才培养质量获得了全面的提升。但仍存在诸多不足，有待进一步加强和提高</w:t>
      </w:r>
      <w:r w:rsidRPr="00F84F5F">
        <w:rPr>
          <w:rFonts w:ascii="仿宋_GB2312" w:eastAsia="仿宋_GB2312" w:hAnsi="仿宋_GB2312" w:hint="eastAsia"/>
          <w:color w:val="000000" w:themeColor="text1"/>
          <w:sz w:val="28"/>
        </w:rPr>
        <w:t>。</w:t>
      </w:r>
    </w:p>
    <w:p w:rsidR="001A651B" w:rsidRPr="00537509" w:rsidRDefault="001A651B" w:rsidP="001A651B">
      <w:pPr>
        <w:spacing w:line="360" w:lineRule="auto"/>
        <w:outlineLvl w:val="1"/>
        <w:rPr>
          <w:rFonts w:ascii="黑体" w:eastAsia="黑体"/>
          <w:sz w:val="28"/>
          <w:szCs w:val="28"/>
        </w:rPr>
      </w:pPr>
      <w:bookmarkStart w:id="206" w:name="_Toc437703687"/>
      <w:bookmarkStart w:id="207" w:name="_Toc437704871"/>
      <w:bookmarkStart w:id="208" w:name="_Toc437705095"/>
      <w:bookmarkStart w:id="209" w:name="_Toc28009784"/>
      <w:bookmarkStart w:id="210" w:name="_Toc358015823"/>
      <w:bookmarkStart w:id="211" w:name="_Toc358015876"/>
      <w:r w:rsidRPr="00537509">
        <w:rPr>
          <w:rFonts w:ascii="黑体" w:eastAsia="黑体" w:hint="eastAsia"/>
          <w:sz w:val="28"/>
          <w:szCs w:val="28"/>
        </w:rPr>
        <w:t>（</w:t>
      </w:r>
      <w:r w:rsidR="00C73D7F">
        <w:rPr>
          <w:rFonts w:ascii="黑体" w:eastAsia="黑体" w:hint="eastAsia"/>
          <w:sz w:val="28"/>
          <w:szCs w:val="28"/>
        </w:rPr>
        <w:t>一</w:t>
      </w:r>
      <w:r w:rsidRPr="00537509">
        <w:rPr>
          <w:rFonts w:ascii="黑体" w:eastAsia="黑体" w:hint="eastAsia"/>
          <w:sz w:val="28"/>
          <w:szCs w:val="28"/>
        </w:rPr>
        <w:t>）</w:t>
      </w:r>
      <w:r w:rsidR="00B12444">
        <w:rPr>
          <w:rFonts w:ascii="黑体" w:eastAsia="黑体" w:hint="eastAsia"/>
          <w:sz w:val="28"/>
          <w:szCs w:val="28"/>
        </w:rPr>
        <w:t>学校</w:t>
      </w:r>
      <w:r w:rsidRPr="00537509">
        <w:rPr>
          <w:rFonts w:ascii="黑体" w:eastAsia="黑体"/>
          <w:sz w:val="28"/>
          <w:szCs w:val="28"/>
        </w:rPr>
        <w:t>办学体制</w:t>
      </w:r>
      <w:r w:rsidRPr="00537509">
        <w:rPr>
          <w:rFonts w:ascii="黑体" w:eastAsia="黑体" w:hint="eastAsia"/>
          <w:sz w:val="28"/>
          <w:szCs w:val="28"/>
        </w:rPr>
        <w:t>需要</w:t>
      </w:r>
      <w:r w:rsidRPr="00537509">
        <w:rPr>
          <w:rFonts w:ascii="黑体" w:eastAsia="黑体"/>
          <w:sz w:val="28"/>
          <w:szCs w:val="28"/>
        </w:rPr>
        <w:t>进一步规范</w:t>
      </w:r>
      <w:bookmarkEnd w:id="206"/>
      <w:bookmarkEnd w:id="207"/>
      <w:bookmarkEnd w:id="208"/>
      <w:bookmarkEnd w:id="209"/>
    </w:p>
    <w:p w:rsidR="001A651B" w:rsidRPr="00537509" w:rsidRDefault="00B12444" w:rsidP="001A651B">
      <w:pPr>
        <w:autoSpaceDE w:val="0"/>
        <w:autoSpaceDN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</w:t>
      </w:r>
      <w:r w:rsidR="001A651B" w:rsidRPr="00537509">
        <w:rPr>
          <w:rFonts w:ascii="宋体" w:hAnsi="宋体"/>
          <w:sz w:val="24"/>
        </w:rPr>
        <w:t>自成立以来，一直依托母体学校办学，在教育教学管理、师资配置和后勤保障等方面</w:t>
      </w:r>
      <w:r w:rsidR="001A651B" w:rsidRPr="00537509">
        <w:rPr>
          <w:rFonts w:ascii="宋体" w:hAnsi="宋体" w:hint="eastAsia"/>
          <w:sz w:val="24"/>
        </w:rPr>
        <w:t>对母体学校的依赖性较强</w:t>
      </w:r>
      <w:r w:rsidR="00A8718F">
        <w:rPr>
          <w:rFonts w:ascii="宋体" w:hAnsi="宋体"/>
          <w:sz w:val="24"/>
        </w:rPr>
        <w:t>，对学</w:t>
      </w:r>
      <w:r w:rsidR="00A8718F">
        <w:rPr>
          <w:rFonts w:ascii="宋体" w:hAnsi="宋体" w:hint="eastAsia"/>
          <w:sz w:val="24"/>
        </w:rPr>
        <w:t>校</w:t>
      </w:r>
      <w:r w:rsidR="001A651B" w:rsidRPr="00537509">
        <w:rPr>
          <w:rFonts w:ascii="宋体" w:hAnsi="宋体"/>
          <w:sz w:val="24"/>
        </w:rPr>
        <w:t>初期办学的成功起到了积极的推动作用。但由此也导致了办学</w:t>
      </w:r>
      <w:r w:rsidR="001A651B" w:rsidRPr="00537509">
        <w:rPr>
          <w:rFonts w:ascii="宋体" w:hAnsi="宋体" w:hint="eastAsia"/>
          <w:sz w:val="24"/>
        </w:rPr>
        <w:t>管理</w:t>
      </w:r>
      <w:r w:rsidR="001A651B" w:rsidRPr="00537509">
        <w:rPr>
          <w:rFonts w:ascii="宋体" w:hAnsi="宋体"/>
          <w:sz w:val="24"/>
        </w:rPr>
        <w:t>体制</w:t>
      </w:r>
      <w:r w:rsidR="001A651B" w:rsidRPr="00537509">
        <w:rPr>
          <w:rFonts w:ascii="宋体" w:hAnsi="宋体" w:hint="eastAsia"/>
          <w:sz w:val="24"/>
        </w:rPr>
        <w:t>等许多方面，不能充分体现出独立学院的灵活的办</w:t>
      </w:r>
      <w:r w:rsidR="00A31241">
        <w:rPr>
          <w:rFonts w:ascii="宋体" w:hAnsi="宋体" w:hint="eastAsia"/>
          <w:sz w:val="24"/>
        </w:rPr>
        <w:t>学机制、管理模式，母体机制、管理等与母体学校趋同，这些问题在学校</w:t>
      </w:r>
      <w:r w:rsidR="001A651B" w:rsidRPr="00537509">
        <w:rPr>
          <w:rFonts w:ascii="宋体" w:hAnsi="宋体" w:hint="eastAsia"/>
          <w:sz w:val="24"/>
        </w:rPr>
        <w:t>的发展中弊端显现越来越明显</w:t>
      </w:r>
      <w:r w:rsidR="001A651B" w:rsidRPr="00537509">
        <w:rPr>
          <w:rFonts w:ascii="宋体" w:hAnsi="宋体"/>
          <w:sz w:val="24"/>
        </w:rPr>
        <w:t>，学院在行政管理</w:t>
      </w:r>
      <w:r w:rsidR="00A31241">
        <w:rPr>
          <w:rFonts w:ascii="宋体" w:hAnsi="宋体"/>
          <w:sz w:val="24"/>
        </w:rPr>
        <w:t>、财务管理、人事管理等方面不能完全行使法人的主体行为，制约了</w:t>
      </w:r>
      <w:r w:rsidR="00A31241">
        <w:rPr>
          <w:rFonts w:ascii="宋体" w:hAnsi="宋体" w:hint="eastAsia"/>
          <w:sz w:val="24"/>
        </w:rPr>
        <w:t>学校</w:t>
      </w:r>
      <w:r w:rsidR="001A651B" w:rsidRPr="00537509">
        <w:rPr>
          <w:rFonts w:ascii="宋体" w:hAnsi="宋体"/>
          <w:sz w:val="24"/>
        </w:rPr>
        <w:t>办学的主动性。</w:t>
      </w:r>
    </w:p>
    <w:p w:rsidR="001A651B" w:rsidRPr="00537509" w:rsidRDefault="00A8718F" w:rsidP="001A651B">
      <w:pPr>
        <w:autoSpaceDE w:val="0"/>
        <w:autoSpaceDN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为解决学</w:t>
      </w:r>
      <w:r>
        <w:rPr>
          <w:rFonts w:ascii="宋体" w:hAnsi="宋体" w:hint="eastAsia"/>
          <w:sz w:val="24"/>
        </w:rPr>
        <w:t>校</w:t>
      </w:r>
      <w:r w:rsidR="001A651B" w:rsidRPr="00537509">
        <w:rPr>
          <w:rFonts w:ascii="宋体" w:hAnsi="宋体"/>
          <w:sz w:val="24"/>
        </w:rPr>
        <w:t>体制问题，</w:t>
      </w:r>
      <w:r w:rsidR="001A651B" w:rsidRPr="00537509">
        <w:rPr>
          <w:rFonts w:ascii="宋体" w:hAnsi="宋体" w:hint="eastAsia"/>
          <w:sz w:val="24"/>
        </w:rPr>
        <w:t>延安大学</w:t>
      </w:r>
      <w:r w:rsidR="001A651B" w:rsidRPr="00537509">
        <w:rPr>
          <w:rFonts w:ascii="宋体" w:hAnsi="宋体"/>
          <w:sz w:val="24"/>
        </w:rPr>
        <w:t>于201</w:t>
      </w:r>
      <w:r w:rsidR="001A651B" w:rsidRPr="00537509">
        <w:rPr>
          <w:rFonts w:ascii="宋体" w:hAnsi="宋体" w:hint="eastAsia"/>
          <w:sz w:val="24"/>
        </w:rPr>
        <w:t>3</w:t>
      </w:r>
      <w:r w:rsidR="001A651B" w:rsidRPr="00537509">
        <w:rPr>
          <w:rFonts w:ascii="宋体" w:hAnsi="宋体"/>
          <w:sz w:val="24"/>
        </w:rPr>
        <w:t>年</w:t>
      </w:r>
      <w:r w:rsidR="001A651B" w:rsidRPr="00537509">
        <w:rPr>
          <w:rFonts w:ascii="宋体" w:hAnsi="宋体" w:hint="eastAsia"/>
          <w:sz w:val="24"/>
        </w:rPr>
        <w:t>1</w:t>
      </w:r>
      <w:r w:rsidR="001A651B" w:rsidRPr="00537509">
        <w:rPr>
          <w:rFonts w:ascii="宋体" w:hAnsi="宋体"/>
          <w:sz w:val="24"/>
        </w:rPr>
        <w:t>2月与</w:t>
      </w:r>
      <w:r w:rsidR="001A651B" w:rsidRPr="00537509">
        <w:rPr>
          <w:rFonts w:ascii="宋体" w:hAnsi="宋体" w:hint="eastAsia"/>
          <w:sz w:val="24"/>
        </w:rPr>
        <w:t>陕西荣创教育科技有限公司</w:t>
      </w:r>
      <w:r>
        <w:rPr>
          <w:rFonts w:ascii="宋体" w:hAnsi="宋体"/>
          <w:sz w:val="24"/>
        </w:rPr>
        <w:t>签订合作办学协议。学</w:t>
      </w:r>
      <w:r>
        <w:rPr>
          <w:rFonts w:ascii="宋体" w:hAnsi="宋体" w:hint="eastAsia"/>
          <w:sz w:val="24"/>
        </w:rPr>
        <w:t>校</w:t>
      </w:r>
      <w:r w:rsidR="001A651B" w:rsidRPr="00537509">
        <w:rPr>
          <w:rFonts w:ascii="宋体" w:hAnsi="宋体"/>
          <w:sz w:val="24"/>
        </w:rPr>
        <w:t>将以合作办学为契机，进一步规范办学，理顺与母体学校的关系，理顺与投资方的关系，按照《独立学院设置与管理办法》要求，加快规范办学的进程</w:t>
      </w:r>
      <w:r w:rsidR="00F8385A">
        <w:rPr>
          <w:rFonts w:ascii="宋体" w:hAnsi="宋体" w:hint="eastAsia"/>
          <w:sz w:val="24"/>
        </w:rPr>
        <w:t>，</w:t>
      </w:r>
      <w:r w:rsidR="006C4472">
        <w:rPr>
          <w:rFonts w:ascii="宋体" w:hAnsi="宋体" w:hint="eastAsia"/>
          <w:sz w:val="24"/>
        </w:rPr>
        <w:t>积极</w:t>
      </w:r>
      <w:proofErr w:type="gramStart"/>
      <w:r w:rsidR="00F8385A">
        <w:rPr>
          <w:rFonts w:ascii="宋体" w:hAnsi="宋体" w:hint="eastAsia"/>
          <w:sz w:val="24"/>
        </w:rPr>
        <w:t>完成转设</w:t>
      </w:r>
      <w:r w:rsidR="006C4472">
        <w:rPr>
          <w:rFonts w:ascii="宋体" w:hAnsi="宋体" w:hint="eastAsia"/>
          <w:sz w:val="24"/>
        </w:rPr>
        <w:t>工作</w:t>
      </w:r>
      <w:proofErr w:type="gramEnd"/>
      <w:r w:rsidR="001A651B" w:rsidRPr="00537509">
        <w:rPr>
          <w:rFonts w:ascii="宋体" w:hAnsi="宋体"/>
          <w:sz w:val="24"/>
        </w:rPr>
        <w:t>。</w:t>
      </w:r>
    </w:p>
    <w:p w:rsidR="001A651B" w:rsidRPr="00537509" w:rsidRDefault="006C4472" w:rsidP="001A651B">
      <w:pPr>
        <w:spacing w:line="360" w:lineRule="auto"/>
        <w:outlineLvl w:val="1"/>
        <w:rPr>
          <w:rFonts w:ascii="黑体" w:eastAsia="黑体"/>
          <w:sz w:val="28"/>
          <w:szCs w:val="28"/>
        </w:rPr>
      </w:pPr>
      <w:bookmarkStart w:id="212" w:name="_Toc437703688"/>
      <w:bookmarkStart w:id="213" w:name="_Toc437704872"/>
      <w:bookmarkStart w:id="214" w:name="_Toc437705096"/>
      <w:bookmarkStart w:id="215" w:name="_Toc28009785"/>
      <w:r>
        <w:rPr>
          <w:rFonts w:ascii="黑体" w:eastAsia="黑体" w:hint="eastAsia"/>
          <w:sz w:val="28"/>
          <w:szCs w:val="28"/>
        </w:rPr>
        <w:t>（</w:t>
      </w:r>
      <w:r w:rsidR="00C73D7F">
        <w:rPr>
          <w:rFonts w:ascii="黑体" w:eastAsia="黑体" w:hint="eastAsia"/>
          <w:sz w:val="28"/>
          <w:szCs w:val="28"/>
        </w:rPr>
        <w:t>二</w:t>
      </w:r>
      <w:r>
        <w:rPr>
          <w:rFonts w:ascii="黑体" w:eastAsia="黑体" w:hint="eastAsia"/>
          <w:sz w:val="28"/>
          <w:szCs w:val="28"/>
        </w:rPr>
        <w:t>）师资队伍和结构</w:t>
      </w:r>
      <w:r w:rsidR="001A651B" w:rsidRPr="00537509">
        <w:rPr>
          <w:rFonts w:ascii="黑体" w:eastAsia="黑体" w:hint="eastAsia"/>
          <w:sz w:val="28"/>
          <w:szCs w:val="28"/>
        </w:rPr>
        <w:t>需要进一步加强</w:t>
      </w:r>
      <w:bookmarkEnd w:id="210"/>
      <w:bookmarkEnd w:id="211"/>
      <w:bookmarkEnd w:id="212"/>
      <w:bookmarkEnd w:id="213"/>
      <w:bookmarkEnd w:id="214"/>
      <w:bookmarkEnd w:id="215"/>
      <w:r>
        <w:rPr>
          <w:rFonts w:ascii="黑体" w:eastAsia="黑体" w:hint="eastAsia"/>
          <w:sz w:val="28"/>
          <w:szCs w:val="28"/>
        </w:rPr>
        <w:t>和优化</w:t>
      </w:r>
    </w:p>
    <w:p w:rsidR="008A7CC5" w:rsidRPr="00F84F5F" w:rsidRDefault="008A7CC5" w:rsidP="008A7CC5">
      <w:pPr>
        <w:autoSpaceDE w:val="0"/>
        <w:autoSpaceDN w:val="0"/>
        <w:spacing w:line="4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bookmarkStart w:id="216" w:name="_Toc358015824"/>
      <w:bookmarkStart w:id="217" w:name="_Toc358015877"/>
      <w:bookmarkStart w:id="218" w:name="_Toc437703689"/>
      <w:bookmarkStart w:id="219" w:name="_Toc437704873"/>
      <w:bookmarkStart w:id="220" w:name="_Toc437705097"/>
      <w:bookmarkStart w:id="221" w:name="_Toc28009786"/>
      <w:r w:rsidRPr="00F84F5F">
        <w:rPr>
          <w:rFonts w:ascii="宋体" w:hAnsi="宋体" w:hint="eastAsia"/>
          <w:color w:val="000000" w:themeColor="text1"/>
          <w:sz w:val="24"/>
        </w:rPr>
        <w:t>一是随着专业结构调整，部分教师面临转岗分流或者自主择业，会进一步影</w:t>
      </w:r>
      <w:r w:rsidRPr="00F84F5F">
        <w:rPr>
          <w:rFonts w:ascii="宋体" w:hAnsi="宋体" w:hint="eastAsia"/>
          <w:color w:val="000000" w:themeColor="text1"/>
          <w:sz w:val="24"/>
        </w:rPr>
        <w:lastRenderedPageBreak/>
        <w:t>响教师队伍的稳定性；二是部分教师主人翁意识不强，对业务提升和自身要求不高，得过且过，缺乏教学改革积极性；三是部分教师知识背景与所从事的专业吻合度不高，尤其是护理学、会计学、物联网工程、软件工程、教育学等更为突出，影响教学质量；四是教师队伍数量总体不足，与《国标》要求还有一定差距，教师职称结构不合理，高职称、高学历教师偏少。</w:t>
      </w:r>
    </w:p>
    <w:p w:rsidR="001A651B" w:rsidRPr="00537509" w:rsidRDefault="001A651B" w:rsidP="001A651B">
      <w:pPr>
        <w:spacing w:line="360" w:lineRule="auto"/>
        <w:outlineLvl w:val="1"/>
        <w:rPr>
          <w:rFonts w:ascii="黑体" w:eastAsia="黑体"/>
          <w:sz w:val="28"/>
          <w:szCs w:val="28"/>
        </w:rPr>
      </w:pPr>
      <w:r w:rsidRPr="00537509">
        <w:rPr>
          <w:rFonts w:ascii="黑体" w:eastAsia="黑体" w:hint="eastAsia"/>
          <w:sz w:val="28"/>
          <w:szCs w:val="28"/>
        </w:rPr>
        <w:t>（</w:t>
      </w:r>
      <w:r w:rsidR="00C73D7F">
        <w:rPr>
          <w:rFonts w:ascii="黑体" w:eastAsia="黑体" w:hint="eastAsia"/>
          <w:sz w:val="28"/>
          <w:szCs w:val="28"/>
        </w:rPr>
        <w:t>三</w:t>
      </w:r>
      <w:r w:rsidRPr="00537509">
        <w:rPr>
          <w:rFonts w:ascii="黑体" w:eastAsia="黑体" w:hint="eastAsia"/>
          <w:sz w:val="28"/>
          <w:szCs w:val="28"/>
        </w:rPr>
        <w:t>）生源质量</w:t>
      </w:r>
      <w:r>
        <w:rPr>
          <w:rFonts w:ascii="黑体" w:eastAsia="黑体" w:hint="eastAsia"/>
          <w:sz w:val="28"/>
          <w:szCs w:val="28"/>
        </w:rPr>
        <w:t>和数量</w:t>
      </w:r>
      <w:r w:rsidRPr="00537509">
        <w:rPr>
          <w:rFonts w:ascii="黑体" w:eastAsia="黑体" w:hint="eastAsia"/>
          <w:sz w:val="28"/>
          <w:szCs w:val="28"/>
        </w:rPr>
        <w:t>需要进一步提高</w:t>
      </w:r>
      <w:bookmarkEnd w:id="216"/>
      <w:bookmarkEnd w:id="217"/>
      <w:bookmarkEnd w:id="218"/>
      <w:bookmarkEnd w:id="219"/>
      <w:bookmarkEnd w:id="220"/>
      <w:bookmarkEnd w:id="221"/>
    </w:p>
    <w:p w:rsidR="001A651B" w:rsidRPr="00537509" w:rsidRDefault="001A651B" w:rsidP="001A651B">
      <w:pPr>
        <w:autoSpaceDE w:val="0"/>
        <w:autoSpaceDN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37509">
        <w:rPr>
          <w:rFonts w:ascii="宋体" w:hAnsi="宋体" w:hint="eastAsia"/>
          <w:sz w:val="24"/>
        </w:rPr>
        <w:t>由于高考人数下降、区域差异等因素，生源质量</w:t>
      </w:r>
      <w:r>
        <w:rPr>
          <w:rFonts w:ascii="宋体" w:hAnsi="宋体" w:hint="eastAsia"/>
          <w:sz w:val="24"/>
        </w:rPr>
        <w:t>和数量</w:t>
      </w:r>
      <w:r w:rsidRPr="00537509">
        <w:rPr>
          <w:rFonts w:ascii="宋体" w:hAnsi="宋体" w:hint="eastAsia"/>
          <w:sz w:val="24"/>
        </w:rPr>
        <w:t>受到一定影响。今后将加强招生计划分布的论证，优化生源投放计划，突出师资、实验条件等在招生计划分配中的比重，加强专业建设，提高专业吸引力；做好市场调查，了解社会需求，加强与中学的联系与沟通，增强对优质生源的吸引力；构建招生宣传长效机</w:t>
      </w:r>
      <w:r w:rsidR="00B15894">
        <w:rPr>
          <w:rFonts w:ascii="宋体" w:hAnsi="宋体" w:hint="eastAsia"/>
          <w:sz w:val="24"/>
        </w:rPr>
        <w:t>制，把招生宣传和学校整体宣传结合起来，提高学校</w:t>
      </w:r>
      <w:r w:rsidRPr="00537509">
        <w:rPr>
          <w:rFonts w:ascii="宋体" w:hAnsi="宋体" w:hint="eastAsia"/>
          <w:sz w:val="24"/>
        </w:rPr>
        <w:t>的社会影响力</w:t>
      </w:r>
      <w:r w:rsidR="00167F6C">
        <w:rPr>
          <w:rFonts w:ascii="宋体" w:hAnsi="宋体" w:hint="eastAsia"/>
          <w:sz w:val="24"/>
        </w:rPr>
        <w:t>；同时建议教育主管部门能进一步放大我校</w:t>
      </w:r>
      <w:r w:rsidR="00B15894">
        <w:rPr>
          <w:rFonts w:ascii="宋体" w:hAnsi="宋体" w:hint="eastAsia"/>
          <w:sz w:val="24"/>
        </w:rPr>
        <w:t>招生规模，以确保学校</w:t>
      </w:r>
      <w:r>
        <w:rPr>
          <w:rFonts w:ascii="宋体" w:hAnsi="宋体" w:hint="eastAsia"/>
          <w:sz w:val="24"/>
        </w:rPr>
        <w:t>规模与效益协调发展</w:t>
      </w:r>
      <w:r w:rsidRPr="00537509">
        <w:rPr>
          <w:rFonts w:ascii="宋体" w:hAnsi="宋体" w:hint="eastAsia"/>
          <w:sz w:val="24"/>
        </w:rPr>
        <w:t>。</w:t>
      </w:r>
    </w:p>
    <w:sectPr w:rsidR="001A651B" w:rsidRPr="00537509" w:rsidSect="006E4A9D">
      <w:footerReference w:type="default" r:id="rId16"/>
      <w:pgSz w:w="11906" w:h="16838"/>
      <w:pgMar w:top="1440" w:right="1797" w:bottom="1440" w:left="1797" w:header="851" w:footer="992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33" w:rsidRDefault="00DC0033">
      <w:r>
        <w:separator/>
      </w:r>
    </w:p>
  </w:endnote>
  <w:endnote w:type="continuationSeparator" w:id="0">
    <w:p w:rsidR="00DC0033" w:rsidRDefault="00DC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3E" w:rsidRDefault="00737A3E">
    <w:pPr>
      <w:pStyle w:val="a7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737A3E" w:rsidRDefault="00737A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3E" w:rsidRDefault="00737A3E">
    <w:pPr>
      <w:pStyle w:val="a7"/>
      <w:framePr w:wrap="around" w:vAnchor="text" w:hAnchor="margin" w:xAlign="center" w:y="1"/>
      <w:rPr>
        <w:rStyle w:val="a6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a6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 w:rsidR="00EF7E56">
      <w:rPr>
        <w:rStyle w:val="a6"/>
        <w:rFonts w:ascii="宋体" w:hAnsi="宋体"/>
        <w:noProof/>
        <w:sz w:val="24"/>
        <w:szCs w:val="24"/>
      </w:rPr>
      <w:t>- 4 -</w:t>
    </w:r>
    <w:r>
      <w:rPr>
        <w:rFonts w:ascii="宋体" w:hAnsi="宋体"/>
        <w:sz w:val="24"/>
        <w:szCs w:val="24"/>
      </w:rPr>
      <w:fldChar w:fldCharType="end"/>
    </w:r>
  </w:p>
  <w:p w:rsidR="00737A3E" w:rsidRDefault="00737A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33" w:rsidRDefault="00DC0033">
      <w:r>
        <w:separator/>
      </w:r>
    </w:p>
  </w:footnote>
  <w:footnote w:type="continuationSeparator" w:id="0">
    <w:p w:rsidR="00DC0033" w:rsidRDefault="00DC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3E" w:rsidRDefault="00737A3E" w:rsidP="001A651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51B"/>
    <w:rsid w:val="00006681"/>
    <w:rsid w:val="00007F0A"/>
    <w:rsid w:val="000111F7"/>
    <w:rsid w:val="00013376"/>
    <w:rsid w:val="0001627C"/>
    <w:rsid w:val="00037C68"/>
    <w:rsid w:val="00047474"/>
    <w:rsid w:val="00057D7A"/>
    <w:rsid w:val="00061B7C"/>
    <w:rsid w:val="00072AB0"/>
    <w:rsid w:val="0008324B"/>
    <w:rsid w:val="000919E8"/>
    <w:rsid w:val="0009287A"/>
    <w:rsid w:val="00093F67"/>
    <w:rsid w:val="0009414B"/>
    <w:rsid w:val="00094CF9"/>
    <w:rsid w:val="00097ECD"/>
    <w:rsid w:val="000A778F"/>
    <w:rsid w:val="000B7BA0"/>
    <w:rsid w:val="000C3707"/>
    <w:rsid w:val="000C6811"/>
    <w:rsid w:val="000C799A"/>
    <w:rsid w:val="000D05B4"/>
    <w:rsid w:val="000D2354"/>
    <w:rsid w:val="000D2632"/>
    <w:rsid w:val="000D4375"/>
    <w:rsid w:val="000E508B"/>
    <w:rsid w:val="000F011B"/>
    <w:rsid w:val="000F4B05"/>
    <w:rsid w:val="000F7C8F"/>
    <w:rsid w:val="0010357A"/>
    <w:rsid w:val="0010515E"/>
    <w:rsid w:val="00107DAD"/>
    <w:rsid w:val="0011559F"/>
    <w:rsid w:val="00121AEC"/>
    <w:rsid w:val="0012405A"/>
    <w:rsid w:val="001273B4"/>
    <w:rsid w:val="0012747E"/>
    <w:rsid w:val="001275C9"/>
    <w:rsid w:val="00132250"/>
    <w:rsid w:val="00136128"/>
    <w:rsid w:val="00143871"/>
    <w:rsid w:val="00151CA9"/>
    <w:rsid w:val="00160783"/>
    <w:rsid w:val="001607E1"/>
    <w:rsid w:val="001679B0"/>
    <w:rsid w:val="00167F6C"/>
    <w:rsid w:val="00175B82"/>
    <w:rsid w:val="00186C6E"/>
    <w:rsid w:val="0019067A"/>
    <w:rsid w:val="00194B12"/>
    <w:rsid w:val="001A0E16"/>
    <w:rsid w:val="001A3BE5"/>
    <w:rsid w:val="001A651B"/>
    <w:rsid w:val="001A6E11"/>
    <w:rsid w:val="001A77A5"/>
    <w:rsid w:val="001B1B68"/>
    <w:rsid w:val="001B1BB7"/>
    <w:rsid w:val="001C23DE"/>
    <w:rsid w:val="001C443F"/>
    <w:rsid w:val="001D3D58"/>
    <w:rsid w:val="001D51E5"/>
    <w:rsid w:val="001E266D"/>
    <w:rsid w:val="001E5BE7"/>
    <w:rsid w:val="001F03C4"/>
    <w:rsid w:val="001F122F"/>
    <w:rsid w:val="001F3EE1"/>
    <w:rsid w:val="001F4D33"/>
    <w:rsid w:val="001F7CBB"/>
    <w:rsid w:val="002031D0"/>
    <w:rsid w:val="00207434"/>
    <w:rsid w:val="0022273D"/>
    <w:rsid w:val="00223AFD"/>
    <w:rsid w:val="00232B3C"/>
    <w:rsid w:val="00235B2D"/>
    <w:rsid w:val="002403F0"/>
    <w:rsid w:val="00243E8D"/>
    <w:rsid w:val="002449F0"/>
    <w:rsid w:val="00244B55"/>
    <w:rsid w:val="00255160"/>
    <w:rsid w:val="00255FC2"/>
    <w:rsid w:val="00257118"/>
    <w:rsid w:val="00260AB6"/>
    <w:rsid w:val="00270237"/>
    <w:rsid w:val="002711D7"/>
    <w:rsid w:val="00276240"/>
    <w:rsid w:val="002767D6"/>
    <w:rsid w:val="00276AB3"/>
    <w:rsid w:val="0028006D"/>
    <w:rsid w:val="0028415C"/>
    <w:rsid w:val="002865A8"/>
    <w:rsid w:val="002865C7"/>
    <w:rsid w:val="0029566D"/>
    <w:rsid w:val="002A0B82"/>
    <w:rsid w:val="002A5245"/>
    <w:rsid w:val="002A65AD"/>
    <w:rsid w:val="002B66C7"/>
    <w:rsid w:val="002B79AB"/>
    <w:rsid w:val="002B7DFF"/>
    <w:rsid w:val="002D44C3"/>
    <w:rsid w:val="002D4F87"/>
    <w:rsid w:val="002E103C"/>
    <w:rsid w:val="002F0304"/>
    <w:rsid w:val="002F53DF"/>
    <w:rsid w:val="00311214"/>
    <w:rsid w:val="0031424D"/>
    <w:rsid w:val="00327481"/>
    <w:rsid w:val="00331011"/>
    <w:rsid w:val="0033528E"/>
    <w:rsid w:val="00341FC2"/>
    <w:rsid w:val="00344E85"/>
    <w:rsid w:val="00347082"/>
    <w:rsid w:val="0034735B"/>
    <w:rsid w:val="003502DD"/>
    <w:rsid w:val="00351979"/>
    <w:rsid w:val="00362120"/>
    <w:rsid w:val="00363C4F"/>
    <w:rsid w:val="00367AB6"/>
    <w:rsid w:val="00376FE1"/>
    <w:rsid w:val="00377077"/>
    <w:rsid w:val="003803DB"/>
    <w:rsid w:val="00383D69"/>
    <w:rsid w:val="00383DA9"/>
    <w:rsid w:val="00385132"/>
    <w:rsid w:val="00390BD4"/>
    <w:rsid w:val="0039230E"/>
    <w:rsid w:val="0039472F"/>
    <w:rsid w:val="00395A8F"/>
    <w:rsid w:val="003A2A56"/>
    <w:rsid w:val="003A3C22"/>
    <w:rsid w:val="003B2AF0"/>
    <w:rsid w:val="003B4890"/>
    <w:rsid w:val="003B77F9"/>
    <w:rsid w:val="003C3956"/>
    <w:rsid w:val="003D2AD9"/>
    <w:rsid w:val="003D3442"/>
    <w:rsid w:val="003D4BF0"/>
    <w:rsid w:val="003E02C5"/>
    <w:rsid w:val="003E3453"/>
    <w:rsid w:val="003E45A1"/>
    <w:rsid w:val="003E4907"/>
    <w:rsid w:val="003F5841"/>
    <w:rsid w:val="00407E94"/>
    <w:rsid w:val="00412064"/>
    <w:rsid w:val="0042036B"/>
    <w:rsid w:val="00421070"/>
    <w:rsid w:val="00422A76"/>
    <w:rsid w:val="00425630"/>
    <w:rsid w:val="00430D02"/>
    <w:rsid w:val="00437F77"/>
    <w:rsid w:val="00447437"/>
    <w:rsid w:val="00450068"/>
    <w:rsid w:val="00450435"/>
    <w:rsid w:val="0045554A"/>
    <w:rsid w:val="00457356"/>
    <w:rsid w:val="00481C66"/>
    <w:rsid w:val="0048690B"/>
    <w:rsid w:val="0049426E"/>
    <w:rsid w:val="004A1174"/>
    <w:rsid w:val="004A21FA"/>
    <w:rsid w:val="004A335C"/>
    <w:rsid w:val="004A43A8"/>
    <w:rsid w:val="004A7159"/>
    <w:rsid w:val="004C6C25"/>
    <w:rsid w:val="004E4724"/>
    <w:rsid w:val="004F1891"/>
    <w:rsid w:val="004F47B4"/>
    <w:rsid w:val="004F526A"/>
    <w:rsid w:val="004F7EC3"/>
    <w:rsid w:val="005127E4"/>
    <w:rsid w:val="00520D56"/>
    <w:rsid w:val="005233A9"/>
    <w:rsid w:val="005263C0"/>
    <w:rsid w:val="00535058"/>
    <w:rsid w:val="00535F82"/>
    <w:rsid w:val="00537818"/>
    <w:rsid w:val="00544DBA"/>
    <w:rsid w:val="005450C7"/>
    <w:rsid w:val="00547975"/>
    <w:rsid w:val="005508D7"/>
    <w:rsid w:val="005552C8"/>
    <w:rsid w:val="005568E5"/>
    <w:rsid w:val="005633DF"/>
    <w:rsid w:val="00565570"/>
    <w:rsid w:val="005845CB"/>
    <w:rsid w:val="00587381"/>
    <w:rsid w:val="005945C3"/>
    <w:rsid w:val="005A24B7"/>
    <w:rsid w:val="005A3D03"/>
    <w:rsid w:val="005A4D8C"/>
    <w:rsid w:val="005B25A4"/>
    <w:rsid w:val="005C0EA0"/>
    <w:rsid w:val="005C2812"/>
    <w:rsid w:val="005C4F32"/>
    <w:rsid w:val="005D0A31"/>
    <w:rsid w:val="005D1D22"/>
    <w:rsid w:val="005D5960"/>
    <w:rsid w:val="005D66AA"/>
    <w:rsid w:val="005E276F"/>
    <w:rsid w:val="005E598D"/>
    <w:rsid w:val="005F1ACC"/>
    <w:rsid w:val="005F535C"/>
    <w:rsid w:val="005F5CFD"/>
    <w:rsid w:val="006011E9"/>
    <w:rsid w:val="00603027"/>
    <w:rsid w:val="00622153"/>
    <w:rsid w:val="00623BF2"/>
    <w:rsid w:val="00630B38"/>
    <w:rsid w:val="0063714C"/>
    <w:rsid w:val="00647AFD"/>
    <w:rsid w:val="006500DC"/>
    <w:rsid w:val="006540A2"/>
    <w:rsid w:val="006638B3"/>
    <w:rsid w:val="00666967"/>
    <w:rsid w:val="006740A7"/>
    <w:rsid w:val="00684C4F"/>
    <w:rsid w:val="006862A7"/>
    <w:rsid w:val="0069551F"/>
    <w:rsid w:val="006A1847"/>
    <w:rsid w:val="006A2F38"/>
    <w:rsid w:val="006A35A7"/>
    <w:rsid w:val="006B1CF1"/>
    <w:rsid w:val="006B26FD"/>
    <w:rsid w:val="006B5167"/>
    <w:rsid w:val="006B6149"/>
    <w:rsid w:val="006B7E67"/>
    <w:rsid w:val="006C1BB6"/>
    <w:rsid w:val="006C4472"/>
    <w:rsid w:val="006D1258"/>
    <w:rsid w:val="006D2776"/>
    <w:rsid w:val="006D3663"/>
    <w:rsid w:val="006D7FF2"/>
    <w:rsid w:val="006E1C63"/>
    <w:rsid w:val="006E4A9D"/>
    <w:rsid w:val="006E5637"/>
    <w:rsid w:val="006E5EA0"/>
    <w:rsid w:val="006F4102"/>
    <w:rsid w:val="00705BA6"/>
    <w:rsid w:val="00710ADA"/>
    <w:rsid w:val="00722EA2"/>
    <w:rsid w:val="00733979"/>
    <w:rsid w:val="00733E47"/>
    <w:rsid w:val="00733F00"/>
    <w:rsid w:val="00737076"/>
    <w:rsid w:val="00737412"/>
    <w:rsid w:val="00737A3E"/>
    <w:rsid w:val="007454B7"/>
    <w:rsid w:val="00746C79"/>
    <w:rsid w:val="00750614"/>
    <w:rsid w:val="00750EBE"/>
    <w:rsid w:val="00766F5C"/>
    <w:rsid w:val="00767791"/>
    <w:rsid w:val="007755E8"/>
    <w:rsid w:val="00776401"/>
    <w:rsid w:val="00780BDB"/>
    <w:rsid w:val="007832EE"/>
    <w:rsid w:val="00790C99"/>
    <w:rsid w:val="007A0010"/>
    <w:rsid w:val="007A15DA"/>
    <w:rsid w:val="007A22F8"/>
    <w:rsid w:val="007A574F"/>
    <w:rsid w:val="007A63B9"/>
    <w:rsid w:val="007A6A39"/>
    <w:rsid w:val="007A725B"/>
    <w:rsid w:val="007A7C42"/>
    <w:rsid w:val="007B348F"/>
    <w:rsid w:val="007C1C51"/>
    <w:rsid w:val="007C25BB"/>
    <w:rsid w:val="007C645C"/>
    <w:rsid w:val="007D6E29"/>
    <w:rsid w:val="007D74B2"/>
    <w:rsid w:val="007D76A6"/>
    <w:rsid w:val="007E76AD"/>
    <w:rsid w:val="007F26CF"/>
    <w:rsid w:val="007F6E1F"/>
    <w:rsid w:val="00802C5E"/>
    <w:rsid w:val="00803376"/>
    <w:rsid w:val="008135BF"/>
    <w:rsid w:val="008143BF"/>
    <w:rsid w:val="00824397"/>
    <w:rsid w:val="00833135"/>
    <w:rsid w:val="0083344B"/>
    <w:rsid w:val="00834648"/>
    <w:rsid w:val="008432B7"/>
    <w:rsid w:val="008471E3"/>
    <w:rsid w:val="00855CF7"/>
    <w:rsid w:val="00855E4B"/>
    <w:rsid w:val="00860670"/>
    <w:rsid w:val="008738FD"/>
    <w:rsid w:val="00881D44"/>
    <w:rsid w:val="00882274"/>
    <w:rsid w:val="008912F8"/>
    <w:rsid w:val="00895461"/>
    <w:rsid w:val="00895CCB"/>
    <w:rsid w:val="008A4F37"/>
    <w:rsid w:val="008A77C6"/>
    <w:rsid w:val="008A7CC5"/>
    <w:rsid w:val="008B25DC"/>
    <w:rsid w:val="008B708E"/>
    <w:rsid w:val="008C002D"/>
    <w:rsid w:val="008C0930"/>
    <w:rsid w:val="008C3A49"/>
    <w:rsid w:val="008D3089"/>
    <w:rsid w:val="008D7117"/>
    <w:rsid w:val="008D7F70"/>
    <w:rsid w:val="008F02F3"/>
    <w:rsid w:val="008F1330"/>
    <w:rsid w:val="008F423F"/>
    <w:rsid w:val="00904EF1"/>
    <w:rsid w:val="00905E55"/>
    <w:rsid w:val="0091140F"/>
    <w:rsid w:val="00917093"/>
    <w:rsid w:val="00926C2A"/>
    <w:rsid w:val="00931086"/>
    <w:rsid w:val="009314CE"/>
    <w:rsid w:val="0093381C"/>
    <w:rsid w:val="0093718B"/>
    <w:rsid w:val="00943AC9"/>
    <w:rsid w:val="009453D2"/>
    <w:rsid w:val="00945DAD"/>
    <w:rsid w:val="00947E29"/>
    <w:rsid w:val="00950550"/>
    <w:rsid w:val="00950CE6"/>
    <w:rsid w:val="00952C7D"/>
    <w:rsid w:val="00953480"/>
    <w:rsid w:val="00953F06"/>
    <w:rsid w:val="009659D7"/>
    <w:rsid w:val="00973DBC"/>
    <w:rsid w:val="009758D5"/>
    <w:rsid w:val="00980500"/>
    <w:rsid w:val="0098172B"/>
    <w:rsid w:val="00982E5E"/>
    <w:rsid w:val="00985050"/>
    <w:rsid w:val="00986F25"/>
    <w:rsid w:val="0099671D"/>
    <w:rsid w:val="00997779"/>
    <w:rsid w:val="009A3854"/>
    <w:rsid w:val="009A462C"/>
    <w:rsid w:val="009B0B22"/>
    <w:rsid w:val="009B27AA"/>
    <w:rsid w:val="009B6B90"/>
    <w:rsid w:val="009C3D5F"/>
    <w:rsid w:val="009C3F03"/>
    <w:rsid w:val="009C6327"/>
    <w:rsid w:val="009D0E7D"/>
    <w:rsid w:val="009D100F"/>
    <w:rsid w:val="009D1CFC"/>
    <w:rsid w:val="009D752B"/>
    <w:rsid w:val="009F0A04"/>
    <w:rsid w:val="009F39A7"/>
    <w:rsid w:val="009F4121"/>
    <w:rsid w:val="009F639E"/>
    <w:rsid w:val="00A03814"/>
    <w:rsid w:val="00A11F43"/>
    <w:rsid w:val="00A12677"/>
    <w:rsid w:val="00A13815"/>
    <w:rsid w:val="00A13B49"/>
    <w:rsid w:val="00A14B2D"/>
    <w:rsid w:val="00A20EEC"/>
    <w:rsid w:val="00A213C8"/>
    <w:rsid w:val="00A31241"/>
    <w:rsid w:val="00A365EF"/>
    <w:rsid w:val="00A4250B"/>
    <w:rsid w:val="00A433B7"/>
    <w:rsid w:val="00A43933"/>
    <w:rsid w:val="00A44E6E"/>
    <w:rsid w:val="00A5230F"/>
    <w:rsid w:val="00A70266"/>
    <w:rsid w:val="00A84320"/>
    <w:rsid w:val="00A85C7D"/>
    <w:rsid w:val="00A8718F"/>
    <w:rsid w:val="00AA00C5"/>
    <w:rsid w:val="00AB6424"/>
    <w:rsid w:val="00AE3F53"/>
    <w:rsid w:val="00AF46BE"/>
    <w:rsid w:val="00AF5669"/>
    <w:rsid w:val="00B011D0"/>
    <w:rsid w:val="00B02D64"/>
    <w:rsid w:val="00B0447E"/>
    <w:rsid w:val="00B12444"/>
    <w:rsid w:val="00B139C6"/>
    <w:rsid w:val="00B15894"/>
    <w:rsid w:val="00B220F8"/>
    <w:rsid w:val="00B22CE6"/>
    <w:rsid w:val="00B26AF9"/>
    <w:rsid w:val="00B27F3A"/>
    <w:rsid w:val="00B30E2B"/>
    <w:rsid w:val="00B4292B"/>
    <w:rsid w:val="00B50175"/>
    <w:rsid w:val="00B51564"/>
    <w:rsid w:val="00B53284"/>
    <w:rsid w:val="00B7515D"/>
    <w:rsid w:val="00B8432E"/>
    <w:rsid w:val="00B868A6"/>
    <w:rsid w:val="00B86ACE"/>
    <w:rsid w:val="00BA01E7"/>
    <w:rsid w:val="00BA20AA"/>
    <w:rsid w:val="00BA3F5C"/>
    <w:rsid w:val="00BA3FD4"/>
    <w:rsid w:val="00BA524B"/>
    <w:rsid w:val="00BA72B1"/>
    <w:rsid w:val="00BB1ECC"/>
    <w:rsid w:val="00BB2792"/>
    <w:rsid w:val="00BB368B"/>
    <w:rsid w:val="00BB3AA5"/>
    <w:rsid w:val="00BC3AA8"/>
    <w:rsid w:val="00BD1349"/>
    <w:rsid w:val="00BD4CA7"/>
    <w:rsid w:val="00BD67A4"/>
    <w:rsid w:val="00BE0E5C"/>
    <w:rsid w:val="00BE2B20"/>
    <w:rsid w:val="00BE3F23"/>
    <w:rsid w:val="00BF212A"/>
    <w:rsid w:val="00BF6285"/>
    <w:rsid w:val="00C00DA9"/>
    <w:rsid w:val="00C057CE"/>
    <w:rsid w:val="00C10754"/>
    <w:rsid w:val="00C169DA"/>
    <w:rsid w:val="00C26630"/>
    <w:rsid w:val="00C31F57"/>
    <w:rsid w:val="00C33F40"/>
    <w:rsid w:val="00C40C6C"/>
    <w:rsid w:val="00C479EF"/>
    <w:rsid w:val="00C51657"/>
    <w:rsid w:val="00C553A8"/>
    <w:rsid w:val="00C63539"/>
    <w:rsid w:val="00C65BE3"/>
    <w:rsid w:val="00C65E29"/>
    <w:rsid w:val="00C67B9F"/>
    <w:rsid w:val="00C70AB2"/>
    <w:rsid w:val="00C710CC"/>
    <w:rsid w:val="00C73D7F"/>
    <w:rsid w:val="00C76642"/>
    <w:rsid w:val="00C7798B"/>
    <w:rsid w:val="00C87A5A"/>
    <w:rsid w:val="00CA1E75"/>
    <w:rsid w:val="00CA3698"/>
    <w:rsid w:val="00CA6073"/>
    <w:rsid w:val="00CB2AFA"/>
    <w:rsid w:val="00CC1BA8"/>
    <w:rsid w:val="00CC1D14"/>
    <w:rsid w:val="00CC4958"/>
    <w:rsid w:val="00CC4A4A"/>
    <w:rsid w:val="00CC6282"/>
    <w:rsid w:val="00CC6990"/>
    <w:rsid w:val="00CD3C94"/>
    <w:rsid w:val="00CD52DD"/>
    <w:rsid w:val="00CD60CC"/>
    <w:rsid w:val="00CD7E46"/>
    <w:rsid w:val="00CE2515"/>
    <w:rsid w:val="00CE44DA"/>
    <w:rsid w:val="00CF1BA7"/>
    <w:rsid w:val="00CF27A7"/>
    <w:rsid w:val="00CF2CBD"/>
    <w:rsid w:val="00D00AF2"/>
    <w:rsid w:val="00D02D70"/>
    <w:rsid w:val="00D03D3B"/>
    <w:rsid w:val="00D05260"/>
    <w:rsid w:val="00D06995"/>
    <w:rsid w:val="00D1258C"/>
    <w:rsid w:val="00D12B47"/>
    <w:rsid w:val="00D1310D"/>
    <w:rsid w:val="00D13E70"/>
    <w:rsid w:val="00D14E4A"/>
    <w:rsid w:val="00D16AFF"/>
    <w:rsid w:val="00D200E1"/>
    <w:rsid w:val="00D20F35"/>
    <w:rsid w:val="00D212AB"/>
    <w:rsid w:val="00D246EA"/>
    <w:rsid w:val="00D301ED"/>
    <w:rsid w:val="00D33227"/>
    <w:rsid w:val="00D3622B"/>
    <w:rsid w:val="00D4631F"/>
    <w:rsid w:val="00D47C09"/>
    <w:rsid w:val="00D51799"/>
    <w:rsid w:val="00D5189B"/>
    <w:rsid w:val="00D66A99"/>
    <w:rsid w:val="00D87722"/>
    <w:rsid w:val="00D93066"/>
    <w:rsid w:val="00D94F9D"/>
    <w:rsid w:val="00DB53E6"/>
    <w:rsid w:val="00DC0033"/>
    <w:rsid w:val="00DC3DD5"/>
    <w:rsid w:val="00DC7865"/>
    <w:rsid w:val="00DD037C"/>
    <w:rsid w:val="00DD0C31"/>
    <w:rsid w:val="00DD14EB"/>
    <w:rsid w:val="00DD1FF7"/>
    <w:rsid w:val="00DD2351"/>
    <w:rsid w:val="00DD590A"/>
    <w:rsid w:val="00DD775C"/>
    <w:rsid w:val="00DE1374"/>
    <w:rsid w:val="00DE33E6"/>
    <w:rsid w:val="00DE4708"/>
    <w:rsid w:val="00DE4D6F"/>
    <w:rsid w:val="00DE5279"/>
    <w:rsid w:val="00DE6322"/>
    <w:rsid w:val="00DF2A15"/>
    <w:rsid w:val="00DF302A"/>
    <w:rsid w:val="00DF31C5"/>
    <w:rsid w:val="00DF5106"/>
    <w:rsid w:val="00E0143C"/>
    <w:rsid w:val="00E01DEE"/>
    <w:rsid w:val="00E03F8D"/>
    <w:rsid w:val="00E113DA"/>
    <w:rsid w:val="00E210BD"/>
    <w:rsid w:val="00E24A3C"/>
    <w:rsid w:val="00E2762F"/>
    <w:rsid w:val="00E36994"/>
    <w:rsid w:val="00E37804"/>
    <w:rsid w:val="00E41B0E"/>
    <w:rsid w:val="00E43DEA"/>
    <w:rsid w:val="00E57C9D"/>
    <w:rsid w:val="00E634FA"/>
    <w:rsid w:val="00E7155C"/>
    <w:rsid w:val="00E73EF5"/>
    <w:rsid w:val="00E80049"/>
    <w:rsid w:val="00E83A2A"/>
    <w:rsid w:val="00E87DDD"/>
    <w:rsid w:val="00E917AE"/>
    <w:rsid w:val="00E96DC1"/>
    <w:rsid w:val="00E96F5D"/>
    <w:rsid w:val="00EA0C30"/>
    <w:rsid w:val="00EA3565"/>
    <w:rsid w:val="00EA35A3"/>
    <w:rsid w:val="00EA4501"/>
    <w:rsid w:val="00EC4681"/>
    <w:rsid w:val="00EC7088"/>
    <w:rsid w:val="00ED3CA9"/>
    <w:rsid w:val="00ED730E"/>
    <w:rsid w:val="00ED7398"/>
    <w:rsid w:val="00EE175F"/>
    <w:rsid w:val="00EE23F9"/>
    <w:rsid w:val="00EE7FB0"/>
    <w:rsid w:val="00EF0EAD"/>
    <w:rsid w:val="00EF79A3"/>
    <w:rsid w:val="00EF7E56"/>
    <w:rsid w:val="00F05F61"/>
    <w:rsid w:val="00F06666"/>
    <w:rsid w:val="00F178D4"/>
    <w:rsid w:val="00F21D54"/>
    <w:rsid w:val="00F23F34"/>
    <w:rsid w:val="00F251B5"/>
    <w:rsid w:val="00F26B4C"/>
    <w:rsid w:val="00F30CC4"/>
    <w:rsid w:val="00F31C16"/>
    <w:rsid w:val="00F3356F"/>
    <w:rsid w:val="00F33FB0"/>
    <w:rsid w:val="00F3669E"/>
    <w:rsid w:val="00F52967"/>
    <w:rsid w:val="00F54272"/>
    <w:rsid w:val="00F70C80"/>
    <w:rsid w:val="00F835C0"/>
    <w:rsid w:val="00F8385A"/>
    <w:rsid w:val="00F84F5F"/>
    <w:rsid w:val="00F85D80"/>
    <w:rsid w:val="00F86FDE"/>
    <w:rsid w:val="00F91DAA"/>
    <w:rsid w:val="00F965A0"/>
    <w:rsid w:val="00F96C27"/>
    <w:rsid w:val="00FA42A3"/>
    <w:rsid w:val="00FA5BB4"/>
    <w:rsid w:val="00FB4A72"/>
    <w:rsid w:val="00FB5131"/>
    <w:rsid w:val="00FB75D7"/>
    <w:rsid w:val="00FB76BF"/>
    <w:rsid w:val="00FB7823"/>
    <w:rsid w:val="00FC04EE"/>
    <w:rsid w:val="00FC1E96"/>
    <w:rsid w:val="00FD35D1"/>
    <w:rsid w:val="00FD3EA5"/>
    <w:rsid w:val="00FE1F92"/>
    <w:rsid w:val="00FE7392"/>
    <w:rsid w:val="00FF2E38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51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66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F0A04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A651B"/>
    <w:pPr>
      <w:widowControl/>
    </w:pPr>
    <w:rPr>
      <w:kern w:val="0"/>
      <w:szCs w:val="21"/>
    </w:rPr>
  </w:style>
  <w:style w:type="character" w:styleId="a3">
    <w:name w:val="Hyperlink"/>
    <w:basedOn w:val="a0"/>
    <w:uiPriority w:val="99"/>
    <w:rsid w:val="001A651B"/>
    <w:rPr>
      <w:color w:val="0000FF"/>
      <w:u w:val="single"/>
    </w:rPr>
  </w:style>
  <w:style w:type="paragraph" w:styleId="1">
    <w:name w:val="toc 1"/>
    <w:basedOn w:val="a"/>
    <w:next w:val="a"/>
    <w:uiPriority w:val="39"/>
    <w:rsid w:val="001A651B"/>
    <w:pPr>
      <w:spacing w:before="120" w:after="120"/>
      <w:jc w:val="left"/>
    </w:pPr>
    <w:rPr>
      <w:b/>
      <w:bCs/>
      <w:caps/>
      <w:sz w:val="24"/>
      <w:szCs w:val="20"/>
    </w:rPr>
  </w:style>
  <w:style w:type="paragraph" w:styleId="20">
    <w:name w:val="toc 2"/>
    <w:basedOn w:val="a"/>
    <w:next w:val="a"/>
    <w:uiPriority w:val="39"/>
    <w:rsid w:val="001A651B"/>
    <w:pPr>
      <w:ind w:left="210"/>
      <w:jc w:val="left"/>
    </w:pPr>
    <w:rPr>
      <w:smallCaps/>
      <w:sz w:val="22"/>
      <w:szCs w:val="20"/>
    </w:rPr>
  </w:style>
  <w:style w:type="paragraph" w:customStyle="1" w:styleId="a4">
    <w:name w:val="报告正文"/>
    <w:basedOn w:val="a"/>
    <w:rsid w:val="001A651B"/>
    <w:pPr>
      <w:spacing w:line="480" w:lineRule="auto"/>
      <w:ind w:firstLineChars="196" w:firstLine="549"/>
    </w:pPr>
    <w:rPr>
      <w:rFonts w:ascii="宋体" w:hAnsi="宋体"/>
      <w:sz w:val="28"/>
      <w:szCs w:val="28"/>
      <w:lang w:val="zh-CN"/>
    </w:rPr>
  </w:style>
  <w:style w:type="paragraph" w:styleId="a5">
    <w:name w:val="header"/>
    <w:basedOn w:val="a"/>
    <w:rsid w:val="001A6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1A651B"/>
  </w:style>
  <w:style w:type="paragraph" w:styleId="a7">
    <w:name w:val="footer"/>
    <w:basedOn w:val="a"/>
    <w:rsid w:val="001A6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qFormat/>
    <w:rsid w:val="009314C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图题目"/>
    <w:basedOn w:val="aa"/>
    <w:qFormat/>
    <w:rsid w:val="009314CE"/>
  </w:style>
  <w:style w:type="paragraph" w:customStyle="1" w:styleId="aa">
    <w:name w:val="表题目"/>
    <w:basedOn w:val="a"/>
    <w:qFormat/>
    <w:rsid w:val="009314CE"/>
    <w:pPr>
      <w:jc w:val="center"/>
    </w:pPr>
  </w:style>
  <w:style w:type="paragraph" w:customStyle="1" w:styleId="ab">
    <w:name w:val="图表内容"/>
    <w:basedOn w:val="a"/>
    <w:qFormat/>
    <w:rsid w:val="009314CE"/>
    <w:pPr>
      <w:jc w:val="center"/>
    </w:pPr>
    <w:rPr>
      <w:sz w:val="18"/>
    </w:rPr>
  </w:style>
  <w:style w:type="paragraph" w:styleId="ac">
    <w:name w:val="Balloon Text"/>
    <w:basedOn w:val="a"/>
    <w:link w:val="Char"/>
    <w:rsid w:val="00BA524B"/>
    <w:rPr>
      <w:sz w:val="18"/>
      <w:szCs w:val="18"/>
    </w:rPr>
  </w:style>
  <w:style w:type="character" w:customStyle="1" w:styleId="Char">
    <w:name w:val="批注框文本 Char"/>
    <w:basedOn w:val="a0"/>
    <w:link w:val="ac"/>
    <w:rsid w:val="00BA524B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B66C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F0A04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titlestyle241686">
    <w:name w:val="titlestyle241686"/>
    <w:basedOn w:val="a0"/>
    <w:rsid w:val="00450068"/>
  </w:style>
  <w:style w:type="paragraph" w:styleId="ad">
    <w:name w:val="Normal (Web)"/>
    <w:basedOn w:val="a"/>
    <w:uiPriority w:val="99"/>
    <w:unhideWhenUsed/>
    <w:rsid w:val="004500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51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66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F0A04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A651B"/>
    <w:pPr>
      <w:widowControl/>
    </w:pPr>
    <w:rPr>
      <w:kern w:val="0"/>
      <w:szCs w:val="21"/>
    </w:rPr>
  </w:style>
  <w:style w:type="character" w:styleId="a3">
    <w:name w:val="Hyperlink"/>
    <w:basedOn w:val="a0"/>
    <w:uiPriority w:val="99"/>
    <w:rsid w:val="001A651B"/>
    <w:rPr>
      <w:color w:val="0000FF"/>
      <w:u w:val="single"/>
    </w:rPr>
  </w:style>
  <w:style w:type="paragraph" w:styleId="1">
    <w:name w:val="toc 1"/>
    <w:basedOn w:val="a"/>
    <w:next w:val="a"/>
    <w:uiPriority w:val="39"/>
    <w:rsid w:val="001A651B"/>
    <w:pPr>
      <w:spacing w:before="120" w:after="120"/>
      <w:jc w:val="left"/>
    </w:pPr>
    <w:rPr>
      <w:b/>
      <w:bCs/>
      <w:caps/>
      <w:sz w:val="24"/>
      <w:szCs w:val="20"/>
    </w:rPr>
  </w:style>
  <w:style w:type="paragraph" w:styleId="20">
    <w:name w:val="toc 2"/>
    <w:basedOn w:val="a"/>
    <w:next w:val="a"/>
    <w:uiPriority w:val="39"/>
    <w:rsid w:val="001A651B"/>
    <w:pPr>
      <w:ind w:left="210"/>
      <w:jc w:val="left"/>
    </w:pPr>
    <w:rPr>
      <w:smallCaps/>
      <w:sz w:val="22"/>
      <w:szCs w:val="20"/>
    </w:rPr>
  </w:style>
  <w:style w:type="paragraph" w:customStyle="1" w:styleId="a4">
    <w:name w:val="报告正文"/>
    <w:basedOn w:val="a"/>
    <w:rsid w:val="001A651B"/>
    <w:pPr>
      <w:spacing w:line="480" w:lineRule="auto"/>
      <w:ind w:firstLineChars="196" w:firstLine="549"/>
    </w:pPr>
    <w:rPr>
      <w:rFonts w:ascii="宋体" w:hAnsi="宋体"/>
      <w:sz w:val="28"/>
      <w:szCs w:val="28"/>
      <w:lang w:val="zh-CN"/>
    </w:rPr>
  </w:style>
  <w:style w:type="paragraph" w:styleId="a5">
    <w:name w:val="header"/>
    <w:basedOn w:val="a"/>
    <w:rsid w:val="001A6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1A651B"/>
  </w:style>
  <w:style w:type="paragraph" w:styleId="a7">
    <w:name w:val="footer"/>
    <w:basedOn w:val="a"/>
    <w:rsid w:val="001A6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qFormat/>
    <w:rsid w:val="009314C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图题目"/>
    <w:basedOn w:val="aa"/>
    <w:qFormat/>
    <w:rsid w:val="009314CE"/>
  </w:style>
  <w:style w:type="paragraph" w:customStyle="1" w:styleId="aa">
    <w:name w:val="表题目"/>
    <w:basedOn w:val="a"/>
    <w:qFormat/>
    <w:rsid w:val="009314CE"/>
    <w:pPr>
      <w:jc w:val="center"/>
    </w:pPr>
  </w:style>
  <w:style w:type="paragraph" w:customStyle="1" w:styleId="ab">
    <w:name w:val="图表内容"/>
    <w:basedOn w:val="a"/>
    <w:qFormat/>
    <w:rsid w:val="009314CE"/>
    <w:pPr>
      <w:jc w:val="center"/>
    </w:pPr>
    <w:rPr>
      <w:sz w:val="18"/>
    </w:rPr>
  </w:style>
  <w:style w:type="paragraph" w:styleId="ac">
    <w:name w:val="Balloon Text"/>
    <w:basedOn w:val="a"/>
    <w:link w:val="Char"/>
    <w:rsid w:val="00BA524B"/>
    <w:rPr>
      <w:sz w:val="18"/>
      <w:szCs w:val="18"/>
    </w:rPr>
  </w:style>
  <w:style w:type="character" w:customStyle="1" w:styleId="Char">
    <w:name w:val="批注框文本 Char"/>
    <w:basedOn w:val="a0"/>
    <w:link w:val="ac"/>
    <w:rsid w:val="00BA524B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B66C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F0A04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titlestyle241686">
    <w:name w:val="titlestyle241686"/>
    <w:basedOn w:val="a0"/>
    <w:rsid w:val="00450068"/>
  </w:style>
  <w:style w:type="paragraph" w:styleId="ad">
    <w:name w:val="Normal (Web)"/>
    <w:basedOn w:val="a"/>
    <w:uiPriority w:val="99"/>
    <w:unhideWhenUsed/>
    <w:rsid w:val="004500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19-20年</c:v>
                </c:pt>
              </c:strCache>
            </c:strRef>
          </c:tx>
          <c:invertIfNegative val="1"/>
          <c:cat>
            <c:strRef>
              <c:f>Sheet1!$A$2:$A$5</c:f>
              <c:strCache>
                <c:ptCount val="4"/>
                <c:pt idx="0">
                  <c:v>博士</c:v>
                </c:pt>
                <c:pt idx="1">
                  <c:v>硕士</c:v>
                </c:pt>
                <c:pt idx="2">
                  <c:v>学士</c:v>
                </c:pt>
                <c:pt idx="3">
                  <c:v>无学位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0.99</c:v>
                </c:pt>
                <c:pt idx="1">
                  <c:v>84.240000000000023</c:v>
                </c:pt>
                <c:pt idx="2">
                  <c:v>14.78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18-19年</c:v>
                </c:pt>
              </c:strCache>
            </c:strRef>
          </c:tx>
          <c:invertIfNegative val="1"/>
          <c:cat>
            <c:strRef>
              <c:f>Sheet1!$A$2:$A$5</c:f>
              <c:strCache>
                <c:ptCount val="4"/>
                <c:pt idx="0">
                  <c:v>博士</c:v>
                </c:pt>
                <c:pt idx="1">
                  <c:v>硕士</c:v>
                </c:pt>
                <c:pt idx="2">
                  <c:v>学士</c:v>
                </c:pt>
                <c:pt idx="3">
                  <c:v>无学位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1.52</c:v>
                </c:pt>
                <c:pt idx="1">
                  <c:v>81.819999999999993</c:v>
                </c:pt>
                <c:pt idx="2">
                  <c:v>16.670000000000005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6704256"/>
        <c:axId val="186705792"/>
      </c:barChart>
      <c:catAx>
        <c:axId val="1867042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6705792"/>
        <c:crosses val="autoZero"/>
        <c:auto val="1"/>
        <c:lblAlgn val="ctr"/>
        <c:lblOffset val="100"/>
        <c:noMultiLvlLbl val="0"/>
      </c:catAx>
      <c:valAx>
        <c:axId val="18670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670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71250000000001"/>
          <c:y val="0.9241666666666668"/>
          <c:w val="0.44624999999999998"/>
          <c:h val="5.5833333333333339E-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19-20年</c:v>
                </c:pt>
              </c:strCache>
            </c:strRef>
          </c:tx>
          <c:invertIfNegative val="1"/>
          <c:cat>
            <c:strRef>
              <c:f>Sheet1!$A$2:$A$5</c:f>
              <c:strCache>
                <c:ptCount val="4"/>
                <c:pt idx="0">
                  <c:v>正高级</c:v>
                </c:pt>
                <c:pt idx="1">
                  <c:v>副高级</c:v>
                </c:pt>
                <c:pt idx="2">
                  <c:v>中级</c:v>
                </c:pt>
                <c:pt idx="3">
                  <c:v>初级及以下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4.4300000000000015</c:v>
                </c:pt>
                <c:pt idx="1">
                  <c:v>13.3</c:v>
                </c:pt>
                <c:pt idx="2">
                  <c:v>55.67</c:v>
                </c:pt>
                <c:pt idx="3">
                  <c:v>15.27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18-19年</c:v>
                </c:pt>
              </c:strCache>
            </c:strRef>
          </c:tx>
          <c:invertIfNegative val="1"/>
          <c:cat>
            <c:strRef>
              <c:f>Sheet1!$A$2:$A$5</c:f>
              <c:strCache>
                <c:ptCount val="4"/>
                <c:pt idx="0">
                  <c:v>正高级</c:v>
                </c:pt>
                <c:pt idx="1">
                  <c:v>副高级</c:v>
                </c:pt>
                <c:pt idx="2">
                  <c:v>中级</c:v>
                </c:pt>
                <c:pt idx="3">
                  <c:v>初级及以下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4.55</c:v>
                </c:pt>
                <c:pt idx="1">
                  <c:v>9.6</c:v>
                </c:pt>
                <c:pt idx="2">
                  <c:v>59.09</c:v>
                </c:pt>
                <c:pt idx="3">
                  <c:v>15.66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9562368"/>
        <c:axId val="219563904"/>
      </c:barChart>
      <c:catAx>
        <c:axId val="2195623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19563904"/>
        <c:crosses val="autoZero"/>
        <c:auto val="1"/>
        <c:lblAlgn val="ctr"/>
        <c:lblOffset val="100"/>
        <c:noMultiLvlLbl val="0"/>
      </c:catAx>
      <c:valAx>
        <c:axId val="219563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1956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71250000000001"/>
          <c:y val="0.9241666666666668"/>
          <c:w val="0.44624999999999998"/>
          <c:h val="5.5833333333333339E-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19-20年</c:v>
                </c:pt>
              </c:strCache>
            </c:strRef>
          </c:tx>
          <c:invertIfNegative val="1"/>
          <c:cat>
            <c:strRef>
              <c:f>Sheet1!$A$2:$A$5</c:f>
              <c:strCache>
                <c:ptCount val="4"/>
                <c:pt idx="0">
                  <c:v>&lt;=35岁</c:v>
                </c:pt>
                <c:pt idx="1">
                  <c:v>36-45岁</c:v>
                </c:pt>
                <c:pt idx="2">
                  <c:v>46-55岁</c:v>
                </c:pt>
                <c:pt idx="3">
                  <c:v>&gt;=56岁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37.44</c:v>
                </c:pt>
                <c:pt idx="1">
                  <c:v>53.2</c:v>
                </c:pt>
                <c:pt idx="2">
                  <c:v>5.42</c:v>
                </c:pt>
                <c:pt idx="3">
                  <c:v>3.94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18-19年</c:v>
                </c:pt>
              </c:strCache>
            </c:strRef>
          </c:tx>
          <c:invertIfNegative val="1"/>
          <c:cat>
            <c:strRef>
              <c:f>Sheet1!$A$2:$A$5</c:f>
              <c:strCache>
                <c:ptCount val="4"/>
                <c:pt idx="0">
                  <c:v>&lt;=35岁</c:v>
                </c:pt>
                <c:pt idx="1">
                  <c:v>36-45岁</c:v>
                </c:pt>
                <c:pt idx="2">
                  <c:v>46-55岁</c:v>
                </c:pt>
                <c:pt idx="3">
                  <c:v>&gt;=56岁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39.39</c:v>
                </c:pt>
                <c:pt idx="1">
                  <c:v>51.01</c:v>
                </c:pt>
                <c:pt idx="2">
                  <c:v>5.56</c:v>
                </c:pt>
                <c:pt idx="3">
                  <c:v>4.04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866368"/>
        <c:axId val="39867904"/>
      </c:barChart>
      <c:catAx>
        <c:axId val="398663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9867904"/>
        <c:crosses val="autoZero"/>
        <c:auto val="1"/>
        <c:lblAlgn val="ctr"/>
        <c:lblOffset val="100"/>
        <c:noMultiLvlLbl val="0"/>
      </c:catAx>
      <c:valAx>
        <c:axId val="3986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986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71250000000001"/>
          <c:y val="0.9241666666666668"/>
          <c:w val="0.44624999999999998"/>
          <c:h val="5.5833333333333339E-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比例</c:v>
                </c:pt>
              </c:strCache>
            </c:strRef>
          </c:tx>
          <c:invertIfNegative val="1"/>
          <c:cat>
            <c:strRef>
              <c:f>Sheet1!$A$2:$A$5</c:f>
              <c:strCache>
                <c:ptCount val="4"/>
                <c:pt idx="0">
                  <c:v>正高级</c:v>
                </c:pt>
                <c:pt idx="1">
                  <c:v>教授</c:v>
                </c:pt>
                <c:pt idx="2">
                  <c:v>副高级</c:v>
                </c:pt>
                <c:pt idx="3">
                  <c:v>副教授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5.46</c:v>
                </c:pt>
                <c:pt idx="1">
                  <c:v>3.8099999999999992</c:v>
                </c:pt>
                <c:pt idx="2">
                  <c:v>21.979999999999993</c:v>
                </c:pt>
                <c:pt idx="3">
                  <c:v>16.649999999999999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552320"/>
        <c:axId val="40553856"/>
      </c:barChart>
      <c:catAx>
        <c:axId val="405523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0553856"/>
        <c:crosses val="autoZero"/>
        <c:auto val="1"/>
        <c:lblAlgn val="ctr"/>
        <c:lblOffset val="100"/>
        <c:noMultiLvlLbl val="0"/>
      </c:catAx>
      <c:valAx>
        <c:axId val="40553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055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71250000000001"/>
          <c:y val="0.9241666666666668"/>
          <c:w val="0.44624999999999998"/>
          <c:h val="5.5833333333333339E-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19-20年</c:v>
                </c:pt>
              </c:strCache>
            </c:strRef>
          </c:tx>
          <c:invertIfNegative val="1"/>
          <c:cat>
            <c:strRef>
              <c:f>Sheet1!$A$2:$A$3</c:f>
              <c:strCache>
                <c:ptCount val="2"/>
                <c:pt idx="0">
                  <c:v>教授授课人数比例</c:v>
                </c:pt>
                <c:pt idx="1">
                  <c:v>教授授课门数占比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68.75</c:v>
                </c:pt>
                <c:pt idx="1">
                  <c:v>3.8099999999999992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18-19年</c:v>
                </c:pt>
              </c:strCache>
            </c:strRef>
          </c:tx>
          <c:invertIfNegative val="1"/>
          <c:cat>
            <c:strRef>
              <c:f>Sheet1!$A$2:$A$3</c:f>
              <c:strCache>
                <c:ptCount val="2"/>
                <c:pt idx="0">
                  <c:v>教授授课人数比例</c:v>
                </c:pt>
                <c:pt idx="1">
                  <c:v>教授授课门数占比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58.82</c:v>
                </c:pt>
                <c:pt idx="1">
                  <c:v>4.1099999999999985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617088"/>
        <c:axId val="40618624"/>
      </c:barChart>
      <c:catAx>
        <c:axId val="406170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0618624"/>
        <c:crosses val="autoZero"/>
        <c:auto val="1"/>
        <c:lblAlgn val="ctr"/>
        <c:lblOffset val="100"/>
        <c:noMultiLvlLbl val="0"/>
      </c:catAx>
      <c:valAx>
        <c:axId val="4061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0617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71250000000001"/>
          <c:y val="0.9241666666666668"/>
          <c:w val="0.44624999999999998"/>
          <c:h val="5.5833333333333339E-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2018年</c:v>
                </c:pt>
              </c:strCache>
            </c:strRef>
          </c:tx>
          <c:invertIfNegative val="1"/>
          <c:cat>
            <c:strRef>
              <c:f>Sheet1!$A$2:$A$4</c:f>
              <c:strCache>
                <c:ptCount val="3"/>
                <c:pt idx="0">
                  <c:v>生均实习经费(元)</c:v>
                </c:pt>
                <c:pt idx="1">
                  <c:v>生均实验经费(元)</c:v>
                </c:pt>
                <c:pt idx="2">
                  <c:v>生均教学日常运行支出(元)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111.59</c:v>
                </c:pt>
                <c:pt idx="1">
                  <c:v>125.54</c:v>
                </c:pt>
                <c:pt idx="2">
                  <c:v>1961.22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2019年</c:v>
                </c:pt>
              </c:strCache>
            </c:strRef>
          </c:tx>
          <c:invertIfNegative val="1"/>
          <c:cat>
            <c:strRef>
              <c:f>Sheet1!$A$2:$A$4</c:f>
              <c:strCache>
                <c:ptCount val="3"/>
                <c:pt idx="0">
                  <c:v>生均实习经费(元)</c:v>
                </c:pt>
                <c:pt idx="1">
                  <c:v>生均实验经费(元)</c:v>
                </c:pt>
                <c:pt idx="2">
                  <c:v>生均教学日常运行支出(元)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120.77</c:v>
                </c:pt>
                <c:pt idx="1">
                  <c:v>34.82</c:v>
                </c:pt>
                <c:pt idx="2">
                  <c:v>1457.95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84827904"/>
        <c:axId val="184829440"/>
      </c:barChart>
      <c:catAx>
        <c:axId val="184827904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4829440"/>
        <c:crosses val="autoZero"/>
        <c:auto val="1"/>
        <c:lblAlgn val="ctr"/>
        <c:lblOffset val="100"/>
        <c:noMultiLvlLbl val="0"/>
      </c:catAx>
      <c:valAx>
        <c:axId val="184829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482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D7D9-6F8F-46DA-B7AD-1293B1C3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20</Pages>
  <Words>2310</Words>
  <Characters>13167</Characters>
  <Application>Microsoft Office Word</Application>
  <DocSecurity>0</DocSecurity>
  <Lines>109</Lines>
  <Paragraphs>30</Paragraphs>
  <ScaleCrop>false</ScaleCrop>
  <Company>WWW.YlmF.CoM</Company>
  <LinksUpToDate>false</LinksUpToDate>
  <CharactersWithSpaces>15447</CharactersWithSpaces>
  <SharedDoc>false</SharedDoc>
  <HLinks>
    <vt:vector size="216" baseType="variant">
      <vt:variant>
        <vt:i4>5767173</vt:i4>
      </vt:variant>
      <vt:variant>
        <vt:i4>213</vt:i4>
      </vt:variant>
      <vt:variant>
        <vt:i4>0</vt:i4>
      </vt:variant>
      <vt:variant>
        <vt:i4>5</vt:i4>
      </vt:variant>
      <vt:variant>
        <vt:lpwstr>http://www.baidu.com/link?url=Y6G2SggcvG5d6ytGOTnaj3T7-dIqUKI9yDIP3rTX0rVeK4aFAiHpsu4lUE4RYDsZ9XK2YbMbCAnxr7boy8JCFh6ceDsMe1g1Fc0kuL12ili</vt:lpwstr>
      </vt:variant>
      <vt:variant>
        <vt:lpwstr/>
      </vt:variant>
      <vt:variant>
        <vt:i4>1179696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_Toc437705343</vt:lpwstr>
      </vt:variant>
      <vt:variant>
        <vt:i4>1179696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_Toc437705342</vt:lpwstr>
      </vt:variant>
      <vt:variant>
        <vt:i4>1179696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_Toc437705341</vt:lpwstr>
      </vt:variant>
      <vt:variant>
        <vt:i4>1179696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_Toc437705340</vt:lpwstr>
      </vt:variant>
      <vt:variant>
        <vt:i4>1376304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_Toc437705339</vt:lpwstr>
      </vt:variant>
      <vt:variant>
        <vt:i4>1376304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_Toc437705338</vt:lpwstr>
      </vt:variant>
      <vt:variant>
        <vt:i4>1376304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_Toc437705337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_Toc437705336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_Toc437705335</vt:lpwstr>
      </vt:variant>
      <vt:variant>
        <vt:i4>1376304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_Toc437705334</vt:lpwstr>
      </vt:variant>
      <vt:variant>
        <vt:i4>1376304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_Toc437705333</vt:lpwstr>
      </vt:variant>
      <vt:variant>
        <vt:i4>1376304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_Toc437705332</vt:lpwstr>
      </vt:variant>
      <vt:variant>
        <vt:i4>1376304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_Toc437705331</vt:lpwstr>
      </vt:variant>
      <vt:variant>
        <vt:i4>1376304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_Toc437705330</vt:lpwstr>
      </vt:variant>
      <vt:variant>
        <vt:i4>1310768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_Toc437705329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_Toc437705328</vt:lpwstr>
      </vt:variant>
      <vt:variant>
        <vt:i4>1310768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_Toc437705327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_Toc437705324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_Toc437705323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_Toc437705322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_Toc437705321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_Toc437705320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_Toc437705319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_Toc437705318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_Toc437705317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_Toc437705316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_Toc437705315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_Toc437705314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_Toc437705313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_Toc437705312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_Toc437705311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_Toc437705310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_Toc437705309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_Toc437705308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_Toc437705307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PC</cp:lastModifiedBy>
  <cp:revision>502</cp:revision>
  <cp:lastPrinted>2020-12-24T07:16:00Z</cp:lastPrinted>
  <dcterms:created xsi:type="dcterms:W3CDTF">2018-10-31T07:42:00Z</dcterms:created>
  <dcterms:modified xsi:type="dcterms:W3CDTF">2020-12-24T07:35:00Z</dcterms:modified>
</cp:coreProperties>
</file>